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36EDA" w14:textId="67C4F137" w:rsidR="00A0642D" w:rsidRPr="00920080" w:rsidRDefault="00A0642D" w:rsidP="00A0642D">
      <w:pPr>
        <w:widowControl w:val="0"/>
        <w:autoSpaceDE w:val="0"/>
        <w:autoSpaceDN w:val="0"/>
        <w:adjustRightInd w:val="0"/>
        <w:spacing w:after="240" w:line="560" w:lineRule="atLeast"/>
        <w:jc w:val="center"/>
        <w:rPr>
          <w:rFonts w:ascii="Cambria" w:hAnsi="Cambria" w:cs="Times"/>
          <w:sz w:val="22"/>
          <w:szCs w:val="22"/>
          <w:u w:val="single"/>
        </w:rPr>
      </w:pPr>
      <w:r>
        <w:rPr>
          <w:rFonts w:ascii="Cambria" w:hAnsi="Cambria" w:cs="Times"/>
          <w:sz w:val="22"/>
          <w:szCs w:val="22"/>
          <w:u w:val="single"/>
        </w:rPr>
        <w:t xml:space="preserve">Informe de </w:t>
      </w:r>
      <w:r w:rsidR="00735419">
        <w:rPr>
          <w:rFonts w:ascii="Cambria" w:hAnsi="Cambria" w:cs="Times"/>
          <w:sz w:val="22"/>
          <w:szCs w:val="22"/>
          <w:u w:val="single"/>
        </w:rPr>
        <w:t>tendencias de Gesvalt</w:t>
      </w:r>
      <w:r w:rsidR="00F96600">
        <w:rPr>
          <w:rFonts w:ascii="Cambria" w:hAnsi="Cambria" w:cs="Times"/>
          <w:sz w:val="22"/>
          <w:szCs w:val="22"/>
          <w:u w:val="single"/>
        </w:rPr>
        <w:t xml:space="preserve"> </w:t>
      </w:r>
    </w:p>
    <w:p w14:paraId="26476C17" w14:textId="7A2BC148" w:rsidR="004F7A2A" w:rsidRDefault="004F7A2A" w:rsidP="004F7A2A">
      <w:pPr>
        <w:pStyle w:val="Prrafodelista"/>
        <w:spacing w:line="276" w:lineRule="auto"/>
        <w:ind w:left="580"/>
        <w:jc w:val="center"/>
        <w:rPr>
          <w:rFonts w:ascii="Cambria" w:hAnsi="Cambria" w:cs="Times"/>
          <w:b/>
          <w:sz w:val="42"/>
          <w:szCs w:val="42"/>
        </w:rPr>
      </w:pPr>
      <w:bookmarkStart w:id="0" w:name="_Hlk12442681"/>
      <w:r>
        <w:rPr>
          <w:rFonts w:ascii="Cambria" w:hAnsi="Cambria" w:cs="Times"/>
          <w:b/>
          <w:sz w:val="42"/>
          <w:szCs w:val="42"/>
        </w:rPr>
        <w:t xml:space="preserve">El Build to Rent impulsará la inversión en vivienda en España </w:t>
      </w:r>
      <w:r w:rsidR="00CD6FB7">
        <w:rPr>
          <w:rFonts w:ascii="Cambria" w:hAnsi="Cambria" w:cs="Times"/>
          <w:b/>
          <w:sz w:val="42"/>
          <w:szCs w:val="42"/>
        </w:rPr>
        <w:t xml:space="preserve">con un crecimiento superior al </w:t>
      </w:r>
      <w:r>
        <w:rPr>
          <w:rFonts w:ascii="Cambria" w:hAnsi="Cambria" w:cs="Times"/>
          <w:b/>
          <w:sz w:val="42"/>
          <w:szCs w:val="42"/>
        </w:rPr>
        <w:t>15% en 2021</w:t>
      </w:r>
    </w:p>
    <w:bookmarkEnd w:id="0"/>
    <w:p w14:paraId="1500BEEC" w14:textId="77777777" w:rsidR="00735419" w:rsidRPr="007674E9" w:rsidRDefault="00735419" w:rsidP="007674E9">
      <w:pPr>
        <w:rPr>
          <w:rFonts w:ascii="Cambria" w:hAnsi="Cambria" w:cs="Times"/>
          <w:b/>
        </w:rPr>
      </w:pPr>
    </w:p>
    <w:p w14:paraId="0421C4FB" w14:textId="77777777" w:rsidR="00735419" w:rsidRPr="00735419" w:rsidRDefault="00735419" w:rsidP="00735419">
      <w:pPr>
        <w:pStyle w:val="Prrafodelista"/>
        <w:rPr>
          <w:rFonts w:ascii="Cambria" w:hAnsi="Cambria" w:cs="Times"/>
          <w:b/>
        </w:rPr>
      </w:pPr>
    </w:p>
    <w:p w14:paraId="30AD1468" w14:textId="7009A085" w:rsidR="00735419" w:rsidRPr="00735419" w:rsidRDefault="00735419" w:rsidP="00735419">
      <w:pPr>
        <w:pStyle w:val="Prrafodelista"/>
        <w:numPr>
          <w:ilvl w:val="0"/>
          <w:numId w:val="4"/>
        </w:numPr>
        <w:spacing w:after="160" w:line="259" w:lineRule="auto"/>
        <w:rPr>
          <w:rFonts w:ascii="Cambria" w:hAnsi="Cambria" w:cs="Times"/>
          <w:b/>
        </w:rPr>
      </w:pPr>
      <w:r w:rsidRPr="00735419">
        <w:rPr>
          <w:rFonts w:ascii="Cambria" w:hAnsi="Cambria" w:cs="Times"/>
          <w:b/>
        </w:rPr>
        <w:t>La inversión en oficinas se ha reducido un 50% en 2020, mientras que el sector logístico ha incrementado su demanda de espacios, especialmente en Madrid y Barcelona.</w:t>
      </w:r>
    </w:p>
    <w:p w14:paraId="7052A345" w14:textId="77777777" w:rsidR="007674E9" w:rsidRDefault="007674E9" w:rsidP="005A548A">
      <w:pPr>
        <w:spacing w:line="276" w:lineRule="auto"/>
        <w:jc w:val="both"/>
        <w:rPr>
          <w:rFonts w:ascii="Cambria" w:hAnsi="Cambria" w:cs="Times"/>
        </w:rPr>
      </w:pPr>
    </w:p>
    <w:p w14:paraId="4AA9EA20" w14:textId="359B8E18" w:rsidR="00A10937" w:rsidRDefault="007B735E" w:rsidP="005A548A">
      <w:pPr>
        <w:spacing w:line="276" w:lineRule="auto"/>
        <w:jc w:val="both"/>
        <w:rPr>
          <w:rFonts w:ascii="Cambria" w:hAnsi="Cambria" w:cs="Baghdad"/>
          <w:bCs/>
        </w:rPr>
      </w:pPr>
      <w:r>
        <w:rPr>
          <w:rFonts w:ascii="Cambria" w:hAnsi="Cambria" w:cs="Baghdad"/>
          <w:bCs/>
        </w:rPr>
        <w:t xml:space="preserve">Gesvalt ha publicado su Informe de </w:t>
      </w:r>
      <w:r w:rsidR="00735419">
        <w:rPr>
          <w:rFonts w:ascii="Cambria" w:hAnsi="Cambria" w:cs="Baghdad"/>
          <w:bCs/>
        </w:rPr>
        <w:t>Tendencias relativo a 2021. El estudio, re</w:t>
      </w:r>
      <w:r w:rsidR="000715BC">
        <w:rPr>
          <w:rFonts w:ascii="Cambria" w:hAnsi="Cambria" w:cs="Baghdad"/>
          <w:bCs/>
        </w:rPr>
        <w:t>al</w:t>
      </w:r>
      <w:r w:rsidR="00735419">
        <w:rPr>
          <w:rFonts w:ascii="Cambria" w:hAnsi="Cambria" w:cs="Baghdad"/>
          <w:bCs/>
        </w:rPr>
        <w:t>izado por el departamento de Res</w:t>
      </w:r>
      <w:r w:rsidR="004337D6">
        <w:rPr>
          <w:rFonts w:ascii="Cambria" w:hAnsi="Cambria" w:cs="Baghdad"/>
          <w:bCs/>
        </w:rPr>
        <w:t>e</w:t>
      </w:r>
      <w:r w:rsidR="00735419">
        <w:rPr>
          <w:rFonts w:ascii="Cambria" w:hAnsi="Cambria" w:cs="Baghdad"/>
          <w:bCs/>
        </w:rPr>
        <w:t xml:space="preserve">arch de la compañía, </w:t>
      </w:r>
      <w:r w:rsidR="00376FD6">
        <w:rPr>
          <w:rFonts w:ascii="Cambria" w:hAnsi="Cambria" w:cs="Baghdad"/>
          <w:bCs/>
        </w:rPr>
        <w:t xml:space="preserve">prevé una recuperación paulatina de la confianza en el mercado residencial español, </w:t>
      </w:r>
      <w:r w:rsidR="00F45B2C">
        <w:rPr>
          <w:rFonts w:ascii="Cambria" w:hAnsi="Cambria" w:cs="Baghdad"/>
          <w:bCs/>
        </w:rPr>
        <w:t>tras haber demostrado ser uno de los más sólidos de todo el tejido empresarial</w:t>
      </w:r>
      <w:r w:rsidR="00CD6FB7">
        <w:rPr>
          <w:rFonts w:ascii="Cambria" w:hAnsi="Cambria" w:cs="Baghdad"/>
          <w:bCs/>
        </w:rPr>
        <w:t xml:space="preserve">. Este informe </w:t>
      </w:r>
      <w:r w:rsidR="00F45B2C">
        <w:rPr>
          <w:rFonts w:ascii="Cambria" w:hAnsi="Cambria" w:cs="Baghdad"/>
          <w:bCs/>
        </w:rPr>
        <w:t xml:space="preserve">indica </w:t>
      </w:r>
      <w:r w:rsidR="00CD6FB7">
        <w:rPr>
          <w:rFonts w:ascii="Cambria" w:hAnsi="Cambria" w:cs="Baghdad"/>
          <w:bCs/>
        </w:rPr>
        <w:t xml:space="preserve">que, si se mantienen las previsiones macroeconómicas de recuperación, en 2021 </w:t>
      </w:r>
      <w:r w:rsidR="00433810">
        <w:rPr>
          <w:rFonts w:ascii="Cambria" w:hAnsi="Cambria" w:cs="Baghdad"/>
          <w:bCs/>
        </w:rPr>
        <w:t xml:space="preserve">se podría producir un incremento de entre el 15% y el 25% de las cifras de inversión en este segmento, impulsado especialmente por el </w:t>
      </w:r>
      <w:proofErr w:type="spellStart"/>
      <w:r w:rsidR="00433810">
        <w:rPr>
          <w:rFonts w:ascii="Cambria" w:hAnsi="Cambria" w:cs="Baghdad"/>
          <w:bCs/>
        </w:rPr>
        <w:t>Build</w:t>
      </w:r>
      <w:proofErr w:type="spellEnd"/>
      <w:r w:rsidR="00433810">
        <w:rPr>
          <w:rFonts w:ascii="Cambria" w:hAnsi="Cambria" w:cs="Baghdad"/>
          <w:bCs/>
        </w:rPr>
        <w:t xml:space="preserve"> </w:t>
      </w:r>
      <w:proofErr w:type="spellStart"/>
      <w:r w:rsidR="00433810">
        <w:rPr>
          <w:rFonts w:ascii="Cambria" w:hAnsi="Cambria" w:cs="Baghdad"/>
          <w:bCs/>
        </w:rPr>
        <w:t>to</w:t>
      </w:r>
      <w:proofErr w:type="spellEnd"/>
      <w:r w:rsidR="00433810">
        <w:rPr>
          <w:rFonts w:ascii="Cambria" w:hAnsi="Cambria" w:cs="Baghdad"/>
          <w:bCs/>
        </w:rPr>
        <w:t xml:space="preserve"> </w:t>
      </w:r>
      <w:proofErr w:type="spellStart"/>
      <w:r w:rsidR="00433810">
        <w:rPr>
          <w:rFonts w:ascii="Cambria" w:hAnsi="Cambria" w:cs="Baghdad"/>
          <w:bCs/>
        </w:rPr>
        <w:t>Rent</w:t>
      </w:r>
      <w:proofErr w:type="spellEnd"/>
      <w:r w:rsidR="00CD6FB7">
        <w:rPr>
          <w:rFonts w:ascii="Cambria" w:hAnsi="Cambria" w:cs="Baghdad"/>
          <w:bCs/>
        </w:rPr>
        <w:t>.</w:t>
      </w:r>
      <w:r w:rsidR="00433810">
        <w:rPr>
          <w:rFonts w:ascii="Cambria" w:hAnsi="Cambria" w:cs="Baghdad"/>
          <w:bCs/>
        </w:rPr>
        <w:t xml:space="preserve"> </w:t>
      </w:r>
    </w:p>
    <w:p w14:paraId="362CC9AC" w14:textId="77777777" w:rsidR="00A10937" w:rsidRDefault="00A10937" w:rsidP="005A548A">
      <w:pPr>
        <w:spacing w:line="276" w:lineRule="auto"/>
        <w:jc w:val="both"/>
        <w:rPr>
          <w:rFonts w:ascii="Cambria" w:hAnsi="Cambria" w:cs="Baghdad"/>
          <w:bCs/>
        </w:rPr>
      </w:pPr>
    </w:p>
    <w:p w14:paraId="1E7EEA9B" w14:textId="02D23FFD" w:rsidR="000715BC" w:rsidRDefault="00A10937" w:rsidP="005A548A">
      <w:pPr>
        <w:spacing w:line="276" w:lineRule="auto"/>
        <w:jc w:val="both"/>
        <w:rPr>
          <w:rFonts w:ascii="Cambria" w:hAnsi="Cambria" w:cs="Baghdad"/>
          <w:bCs/>
        </w:rPr>
      </w:pPr>
      <w:r>
        <w:rPr>
          <w:rFonts w:ascii="Cambria" w:hAnsi="Cambria" w:cs="Baghdad"/>
          <w:bCs/>
        </w:rPr>
        <w:t xml:space="preserve">Sin embargo, el informe de tendencias también </w:t>
      </w:r>
      <w:r w:rsidR="008B3361">
        <w:rPr>
          <w:rFonts w:ascii="Cambria" w:hAnsi="Cambria" w:cs="Baghdad"/>
          <w:bCs/>
        </w:rPr>
        <w:t xml:space="preserve">prevé una </w:t>
      </w:r>
      <w:r w:rsidR="00AD72DF">
        <w:rPr>
          <w:rFonts w:ascii="Cambria" w:hAnsi="Cambria" w:cs="Baghdad"/>
          <w:bCs/>
        </w:rPr>
        <w:t xml:space="preserve">reducción de </w:t>
      </w:r>
      <w:r w:rsidR="008B3361">
        <w:rPr>
          <w:rFonts w:ascii="Cambria" w:hAnsi="Cambria" w:cs="Baghdad"/>
          <w:bCs/>
        </w:rPr>
        <w:t>precios</w:t>
      </w:r>
      <w:r w:rsidR="00223927">
        <w:rPr>
          <w:rFonts w:ascii="Cambria" w:hAnsi="Cambria" w:cs="Baghdad"/>
          <w:bCs/>
        </w:rPr>
        <w:t>, similar a la registradas en los últimos meses de 2020</w:t>
      </w:r>
      <w:r w:rsidR="00AD72DF">
        <w:rPr>
          <w:rFonts w:ascii="Cambria" w:hAnsi="Cambria" w:cs="Baghdad"/>
          <w:bCs/>
        </w:rPr>
        <w:t xml:space="preserve">. Esta bajada será </w:t>
      </w:r>
      <w:r w:rsidR="00223927">
        <w:rPr>
          <w:rFonts w:ascii="Cambria" w:hAnsi="Cambria" w:cs="Baghdad"/>
          <w:bCs/>
        </w:rPr>
        <w:t>más moderada</w:t>
      </w:r>
      <w:r w:rsidR="00AD72DF">
        <w:rPr>
          <w:rFonts w:ascii="Cambria" w:hAnsi="Cambria" w:cs="Baghdad"/>
          <w:bCs/>
        </w:rPr>
        <w:t xml:space="preserve"> </w:t>
      </w:r>
      <w:r w:rsidR="00223927">
        <w:rPr>
          <w:rFonts w:ascii="Cambria" w:hAnsi="Cambria" w:cs="Baghdad"/>
          <w:bCs/>
        </w:rPr>
        <w:t>en los grandes núcleos urbanos, donde la demanda</w:t>
      </w:r>
      <w:r w:rsidR="008B3361">
        <w:rPr>
          <w:rFonts w:ascii="Cambria" w:hAnsi="Cambria" w:cs="Baghdad"/>
          <w:bCs/>
        </w:rPr>
        <w:t xml:space="preserve"> de vivienda</w:t>
      </w:r>
      <w:r w:rsidR="00223927">
        <w:rPr>
          <w:rFonts w:ascii="Cambria" w:hAnsi="Cambria" w:cs="Baghdad"/>
          <w:bCs/>
        </w:rPr>
        <w:t xml:space="preserve"> es mayor y donde se espera una recuperación más ágil. De la misma forma, Gesvalt apunta que el descenso de los precios será </w:t>
      </w:r>
      <w:r w:rsidR="0045753A">
        <w:rPr>
          <w:rFonts w:ascii="Cambria" w:hAnsi="Cambria" w:cs="Baghdad"/>
          <w:bCs/>
        </w:rPr>
        <w:t>menos</w:t>
      </w:r>
      <w:r w:rsidR="00223927">
        <w:rPr>
          <w:rFonts w:ascii="Cambria" w:hAnsi="Cambria" w:cs="Baghdad"/>
          <w:bCs/>
        </w:rPr>
        <w:t xml:space="preserve"> pronunciado en el alquiler que en la compraventa, </w:t>
      </w:r>
      <w:r w:rsidR="004337D6">
        <w:rPr>
          <w:rFonts w:ascii="Cambria" w:hAnsi="Cambria" w:cs="Baghdad"/>
          <w:bCs/>
        </w:rPr>
        <w:t>ante la posible</w:t>
      </w:r>
      <w:r w:rsidR="0045753A">
        <w:rPr>
          <w:rFonts w:ascii="Cambria" w:hAnsi="Cambria" w:cs="Baghdad"/>
          <w:bCs/>
        </w:rPr>
        <w:t xml:space="preserve"> disminución</w:t>
      </w:r>
      <w:r w:rsidR="00223927">
        <w:rPr>
          <w:rFonts w:ascii="Cambria" w:hAnsi="Cambria" w:cs="Baghdad"/>
          <w:bCs/>
        </w:rPr>
        <w:t xml:space="preserve"> del poder adquisitivo de los españoles</w:t>
      </w:r>
      <w:r w:rsidR="008B3361">
        <w:rPr>
          <w:rFonts w:ascii="Cambria" w:hAnsi="Cambria" w:cs="Baghdad"/>
          <w:bCs/>
        </w:rPr>
        <w:t>, a raíz</w:t>
      </w:r>
      <w:r w:rsidR="00223927">
        <w:rPr>
          <w:rFonts w:ascii="Cambria" w:hAnsi="Cambria" w:cs="Baghdad"/>
          <w:bCs/>
        </w:rPr>
        <w:t xml:space="preserve"> de la crisis económica</w:t>
      </w:r>
      <w:r w:rsidR="008B3361">
        <w:rPr>
          <w:rFonts w:ascii="Cambria" w:hAnsi="Cambria" w:cs="Baghdad"/>
          <w:bCs/>
        </w:rPr>
        <w:t>,</w:t>
      </w:r>
      <w:r w:rsidR="00223927">
        <w:rPr>
          <w:rFonts w:ascii="Cambria" w:hAnsi="Cambria" w:cs="Baghdad"/>
          <w:bCs/>
        </w:rPr>
        <w:t xml:space="preserve"> </w:t>
      </w:r>
      <w:r w:rsidR="004337D6">
        <w:rPr>
          <w:rFonts w:ascii="Cambria" w:hAnsi="Cambria" w:cs="Baghdad"/>
          <w:bCs/>
        </w:rPr>
        <w:t>podría reducir la</w:t>
      </w:r>
      <w:r w:rsidR="00223927">
        <w:rPr>
          <w:rFonts w:ascii="Cambria" w:hAnsi="Cambria" w:cs="Baghdad"/>
          <w:bCs/>
        </w:rPr>
        <w:t xml:space="preserve"> capacid</w:t>
      </w:r>
      <w:r w:rsidR="000F0DBF">
        <w:rPr>
          <w:rFonts w:ascii="Cambria" w:hAnsi="Cambria" w:cs="Baghdad"/>
          <w:bCs/>
        </w:rPr>
        <w:t xml:space="preserve">ad de adquirir una vivienda en propiedad, impulsando la </w:t>
      </w:r>
      <w:r w:rsidR="00223927">
        <w:rPr>
          <w:rFonts w:ascii="Cambria" w:hAnsi="Cambria" w:cs="Baghdad"/>
          <w:bCs/>
        </w:rPr>
        <w:t>demanda</w:t>
      </w:r>
      <w:r w:rsidR="000F0DBF">
        <w:rPr>
          <w:rFonts w:ascii="Cambria" w:hAnsi="Cambria" w:cs="Baghdad"/>
          <w:bCs/>
        </w:rPr>
        <w:t xml:space="preserve"> de contratos de arrendamiento. Esta circunstancia, como apuntan desde la consultora, también podría conceder más importancia a los proyectos de Build to Rent, que se reactivar</w:t>
      </w:r>
      <w:r w:rsidR="008B3361">
        <w:rPr>
          <w:rFonts w:ascii="Cambria" w:hAnsi="Cambria" w:cs="Baghdad"/>
          <w:bCs/>
        </w:rPr>
        <w:t>á</w:t>
      </w:r>
      <w:r w:rsidR="000F0DBF">
        <w:rPr>
          <w:rFonts w:ascii="Cambria" w:hAnsi="Cambria" w:cs="Baghdad"/>
          <w:bCs/>
        </w:rPr>
        <w:t xml:space="preserve">n </w:t>
      </w:r>
      <w:r w:rsidR="00433810">
        <w:rPr>
          <w:rFonts w:ascii="Cambria" w:hAnsi="Cambria" w:cs="Baghdad"/>
          <w:bCs/>
        </w:rPr>
        <w:t xml:space="preserve">con fuerza </w:t>
      </w:r>
      <w:r w:rsidR="000F0DBF">
        <w:rPr>
          <w:rFonts w:ascii="Cambria" w:hAnsi="Cambria" w:cs="Baghdad"/>
          <w:bCs/>
        </w:rPr>
        <w:t>en 2021.</w:t>
      </w:r>
    </w:p>
    <w:p w14:paraId="28869F5A" w14:textId="4F9C15DD" w:rsidR="000F0DBF" w:rsidRDefault="000F0DBF" w:rsidP="005A548A">
      <w:pPr>
        <w:spacing w:line="276" w:lineRule="auto"/>
        <w:jc w:val="both"/>
        <w:rPr>
          <w:rFonts w:ascii="Cambria" w:hAnsi="Cambria" w:cs="Baghdad"/>
          <w:bCs/>
        </w:rPr>
      </w:pPr>
    </w:p>
    <w:p w14:paraId="21F974B0" w14:textId="6495B775" w:rsidR="004C4F1A" w:rsidRDefault="000F0DBF" w:rsidP="005A548A">
      <w:pPr>
        <w:spacing w:line="276" w:lineRule="auto"/>
        <w:jc w:val="both"/>
        <w:rPr>
          <w:rFonts w:ascii="Cambria" w:hAnsi="Cambria" w:cs="Baghdad"/>
          <w:bCs/>
        </w:rPr>
      </w:pPr>
      <w:r>
        <w:rPr>
          <w:rFonts w:ascii="Cambria" w:hAnsi="Cambria" w:cs="Baghdad"/>
          <w:bCs/>
        </w:rPr>
        <w:t xml:space="preserve">En lo que respecta a las compraventas, la vivienda de obra nueva, según las previsiones de Gesvalt, resistirá mejor el descenso de los precios que la de segunda mano, aunque desde la </w:t>
      </w:r>
      <w:r w:rsidR="008B3361">
        <w:rPr>
          <w:rFonts w:ascii="Cambria" w:hAnsi="Cambria" w:cs="Baghdad"/>
          <w:bCs/>
        </w:rPr>
        <w:t>consultora</w:t>
      </w:r>
      <w:r>
        <w:rPr>
          <w:rFonts w:ascii="Cambria" w:hAnsi="Cambria" w:cs="Baghdad"/>
          <w:bCs/>
        </w:rPr>
        <w:t xml:space="preserve"> señalan</w:t>
      </w:r>
      <w:r w:rsidR="008B3361">
        <w:rPr>
          <w:rFonts w:ascii="Cambria" w:hAnsi="Cambria" w:cs="Baghdad"/>
          <w:bCs/>
        </w:rPr>
        <w:t xml:space="preserve"> en el estudio</w:t>
      </w:r>
      <w:r>
        <w:rPr>
          <w:rFonts w:ascii="Cambria" w:hAnsi="Cambria" w:cs="Baghdad"/>
          <w:bCs/>
        </w:rPr>
        <w:t xml:space="preserve"> que podría haber un descenso de la oferta de este tipo de producto en los próximos años, debido a los ajustes </w:t>
      </w:r>
      <w:r w:rsidR="008B3361">
        <w:rPr>
          <w:rFonts w:ascii="Cambria" w:hAnsi="Cambria" w:cs="Baghdad"/>
          <w:bCs/>
        </w:rPr>
        <w:t>en las</w:t>
      </w:r>
      <w:r w:rsidR="00F45B2C">
        <w:rPr>
          <w:rFonts w:ascii="Cambria" w:hAnsi="Cambria" w:cs="Baghdad"/>
          <w:bCs/>
        </w:rPr>
        <w:t xml:space="preserve"> expectativas de nuevos desarrollos que han realizado las grandes promotoras cotizadas</w:t>
      </w:r>
      <w:r>
        <w:rPr>
          <w:rFonts w:ascii="Cambria" w:hAnsi="Cambria" w:cs="Baghdad"/>
          <w:bCs/>
        </w:rPr>
        <w:t xml:space="preserve">. </w:t>
      </w:r>
    </w:p>
    <w:p w14:paraId="2A94D8AE" w14:textId="77777777" w:rsidR="004C4F1A" w:rsidRDefault="004C4F1A" w:rsidP="005A548A">
      <w:pPr>
        <w:spacing w:line="276" w:lineRule="auto"/>
        <w:jc w:val="both"/>
        <w:rPr>
          <w:rFonts w:ascii="Cambria" w:hAnsi="Cambria" w:cs="Baghdad"/>
          <w:bCs/>
        </w:rPr>
      </w:pPr>
    </w:p>
    <w:p w14:paraId="2F0F3618" w14:textId="158A8AC2" w:rsidR="00F45B2C" w:rsidRDefault="000F0DBF" w:rsidP="005A548A">
      <w:pPr>
        <w:spacing w:line="276" w:lineRule="auto"/>
        <w:jc w:val="both"/>
        <w:rPr>
          <w:rFonts w:ascii="Cambria" w:hAnsi="Cambria" w:cs="Baghdad"/>
          <w:bCs/>
        </w:rPr>
      </w:pPr>
      <w:r>
        <w:rPr>
          <w:rFonts w:ascii="Cambria" w:hAnsi="Cambria" w:cs="Baghdad"/>
          <w:bCs/>
        </w:rPr>
        <w:lastRenderedPageBreak/>
        <w:t xml:space="preserve">La principal razón de la mayor fortaleza de la obra nueva respecto a la segunda mano es que estas construcciones se ajustan mejor a las </w:t>
      </w:r>
      <w:r w:rsidR="008B3361">
        <w:rPr>
          <w:rFonts w:ascii="Cambria" w:hAnsi="Cambria" w:cs="Baghdad"/>
          <w:bCs/>
        </w:rPr>
        <w:t xml:space="preserve">nuevas </w:t>
      </w:r>
      <w:r>
        <w:rPr>
          <w:rFonts w:ascii="Cambria" w:hAnsi="Cambria" w:cs="Baghdad"/>
          <w:bCs/>
        </w:rPr>
        <w:t xml:space="preserve">necesidades que han surgido entre los españoles a raíz del confinamiento, </w:t>
      </w:r>
      <w:r w:rsidR="00F45B2C">
        <w:rPr>
          <w:rFonts w:ascii="Cambria" w:hAnsi="Cambria" w:cs="Baghdad"/>
          <w:bCs/>
        </w:rPr>
        <w:t>como la búsqueda de mayor espacio, terrazas y jardines en detrimento de una localización más cercana a sus oficinas. Según apunta en Gesvalt, 2021 será un año clave en el que se determinará el rol que jugará el teletrabajo en el futuro y, con ello, cuáles de estas nuevas tendencias de la demanda residencial se consolidarán.</w:t>
      </w:r>
    </w:p>
    <w:p w14:paraId="119D9693" w14:textId="77777777" w:rsidR="00735419" w:rsidRDefault="00735419" w:rsidP="005A548A">
      <w:pPr>
        <w:spacing w:line="276" w:lineRule="auto"/>
        <w:jc w:val="both"/>
        <w:rPr>
          <w:rFonts w:ascii="Cambria" w:hAnsi="Cambria" w:cs="Baghdad"/>
          <w:bCs/>
        </w:rPr>
      </w:pPr>
    </w:p>
    <w:p w14:paraId="2472E03C" w14:textId="77777777" w:rsidR="00497DEA" w:rsidRPr="00A93E66" w:rsidRDefault="00497DEA" w:rsidP="005A548A">
      <w:pPr>
        <w:spacing w:line="276" w:lineRule="auto"/>
        <w:jc w:val="both"/>
        <w:rPr>
          <w:rFonts w:asciiTheme="majorHAnsi" w:hAnsiTheme="majorHAnsi"/>
        </w:rPr>
      </w:pPr>
    </w:p>
    <w:p w14:paraId="25014916" w14:textId="75DDB61A" w:rsidR="00A93E66" w:rsidRDefault="00E16B94" w:rsidP="005A548A">
      <w:pPr>
        <w:spacing w:line="276" w:lineRule="auto"/>
        <w:jc w:val="both"/>
        <w:rPr>
          <w:rFonts w:ascii="Cambria" w:hAnsi="Cambria" w:cs="Baghdad"/>
          <w:b/>
          <w:bCs/>
        </w:rPr>
      </w:pPr>
      <w:r>
        <w:rPr>
          <w:rFonts w:ascii="Cambria" w:hAnsi="Cambria" w:cs="Baghdad"/>
          <w:b/>
          <w:bCs/>
        </w:rPr>
        <w:t>Aumenta</w:t>
      </w:r>
      <w:r w:rsidR="000715BC" w:rsidRPr="000715BC">
        <w:rPr>
          <w:rFonts w:ascii="Cambria" w:hAnsi="Cambria" w:cs="Baghdad"/>
          <w:b/>
          <w:bCs/>
        </w:rPr>
        <w:t xml:space="preserve"> la inversión en </w:t>
      </w:r>
      <w:r w:rsidR="000715BC">
        <w:rPr>
          <w:rFonts w:ascii="Cambria" w:hAnsi="Cambria" w:cs="Baghdad"/>
          <w:b/>
          <w:bCs/>
        </w:rPr>
        <w:t>r</w:t>
      </w:r>
      <w:r w:rsidR="000715BC" w:rsidRPr="000715BC">
        <w:rPr>
          <w:rFonts w:ascii="Cambria" w:hAnsi="Cambria" w:cs="Baghdad"/>
          <w:b/>
          <w:bCs/>
        </w:rPr>
        <w:t xml:space="preserve">etail y </w:t>
      </w:r>
      <w:r>
        <w:rPr>
          <w:rFonts w:ascii="Cambria" w:hAnsi="Cambria" w:cs="Baghdad"/>
          <w:b/>
          <w:bCs/>
        </w:rPr>
        <w:t xml:space="preserve">el </w:t>
      </w:r>
      <w:r w:rsidR="000715BC" w:rsidRPr="000715BC">
        <w:rPr>
          <w:rFonts w:ascii="Cambria" w:hAnsi="Cambria" w:cs="Baghdad"/>
          <w:b/>
          <w:bCs/>
        </w:rPr>
        <w:t>ecommerce</w:t>
      </w:r>
      <w:r>
        <w:rPr>
          <w:rFonts w:ascii="Cambria" w:hAnsi="Cambria" w:cs="Baghdad"/>
          <w:b/>
          <w:bCs/>
        </w:rPr>
        <w:t xml:space="preserve"> crecerá un 20%</w:t>
      </w:r>
    </w:p>
    <w:p w14:paraId="360B08B3" w14:textId="77777777" w:rsidR="000715BC" w:rsidRDefault="000715BC" w:rsidP="005A548A">
      <w:pPr>
        <w:spacing w:line="276" w:lineRule="auto"/>
        <w:jc w:val="both"/>
        <w:rPr>
          <w:rFonts w:ascii="Cambria" w:hAnsi="Cambria" w:cs="Baghdad"/>
          <w:b/>
          <w:bCs/>
          <w:color w:val="FF0000"/>
        </w:rPr>
      </w:pPr>
    </w:p>
    <w:p w14:paraId="2A5C4FD7" w14:textId="05C26771" w:rsidR="004C4F1A" w:rsidRDefault="004C4F1A" w:rsidP="007D61DC">
      <w:pPr>
        <w:spacing w:line="276" w:lineRule="auto"/>
        <w:jc w:val="both"/>
        <w:rPr>
          <w:rFonts w:ascii="Cambria" w:hAnsi="Cambria" w:cs="Baghdad"/>
          <w:bCs/>
        </w:rPr>
      </w:pPr>
      <w:bookmarkStart w:id="1" w:name="_Hlk510432707"/>
      <w:r>
        <w:rPr>
          <w:rFonts w:ascii="Cambria" w:hAnsi="Cambria" w:cs="Baghdad"/>
          <w:bCs/>
        </w:rPr>
        <w:t xml:space="preserve">El informe de tendencias de Gesvalt señala que, a pesar de ser uno de los sectores más afectados por la pandemia, el retail ha sido </w:t>
      </w:r>
      <w:r w:rsidRPr="004C4F1A">
        <w:rPr>
          <w:rFonts w:ascii="Cambria" w:hAnsi="Cambria" w:cs="Baghdad"/>
          <w:bCs/>
        </w:rPr>
        <w:t xml:space="preserve">el único </w:t>
      </w:r>
      <w:r>
        <w:rPr>
          <w:rFonts w:ascii="Cambria" w:hAnsi="Cambria" w:cs="Baghdad"/>
          <w:bCs/>
        </w:rPr>
        <w:t>segmento del inmobiliario</w:t>
      </w:r>
      <w:r w:rsidR="0045753A">
        <w:rPr>
          <w:rFonts w:ascii="Cambria" w:hAnsi="Cambria" w:cs="Baghdad"/>
          <w:bCs/>
        </w:rPr>
        <w:t>, junto al residencial,</w:t>
      </w:r>
      <w:r>
        <w:rPr>
          <w:rFonts w:ascii="Cambria" w:hAnsi="Cambria" w:cs="Baghdad"/>
          <w:bCs/>
        </w:rPr>
        <w:t xml:space="preserve"> </w:t>
      </w:r>
      <w:r w:rsidRPr="004C4F1A">
        <w:rPr>
          <w:rFonts w:ascii="Cambria" w:hAnsi="Cambria" w:cs="Baghdad"/>
          <w:bCs/>
        </w:rPr>
        <w:t>en el que se</w:t>
      </w:r>
      <w:r>
        <w:rPr>
          <w:rFonts w:ascii="Cambria" w:hAnsi="Cambria" w:cs="Baghdad"/>
          <w:bCs/>
        </w:rPr>
        <w:t xml:space="preserve"> </w:t>
      </w:r>
      <w:r w:rsidRPr="004C4F1A">
        <w:rPr>
          <w:rFonts w:ascii="Cambria" w:hAnsi="Cambria" w:cs="Baghdad"/>
          <w:bCs/>
        </w:rPr>
        <w:t>ha incrementado la actividad inversora</w:t>
      </w:r>
      <w:r>
        <w:rPr>
          <w:rFonts w:ascii="Cambria" w:hAnsi="Cambria" w:cs="Baghdad"/>
          <w:bCs/>
        </w:rPr>
        <w:t xml:space="preserve"> </w:t>
      </w:r>
      <w:r w:rsidRPr="004C4F1A">
        <w:rPr>
          <w:rFonts w:ascii="Cambria" w:hAnsi="Cambria" w:cs="Baghdad"/>
          <w:bCs/>
        </w:rPr>
        <w:t>en 2020 respecto al año anterior,</w:t>
      </w:r>
      <w:r>
        <w:rPr>
          <w:rFonts w:ascii="Cambria" w:hAnsi="Cambria" w:cs="Baghdad"/>
          <w:bCs/>
        </w:rPr>
        <w:t xml:space="preserve"> </w:t>
      </w:r>
      <w:r w:rsidRPr="004C4F1A">
        <w:rPr>
          <w:rFonts w:ascii="Cambria" w:hAnsi="Cambria" w:cs="Baghdad"/>
          <w:bCs/>
        </w:rPr>
        <w:t>alcanzando un volumen cercano</w:t>
      </w:r>
      <w:r>
        <w:rPr>
          <w:rFonts w:ascii="Cambria" w:hAnsi="Cambria" w:cs="Baghdad"/>
          <w:bCs/>
        </w:rPr>
        <w:t xml:space="preserve"> </w:t>
      </w:r>
      <w:r w:rsidRPr="004C4F1A">
        <w:rPr>
          <w:rFonts w:ascii="Cambria" w:hAnsi="Cambria" w:cs="Baghdad"/>
          <w:bCs/>
        </w:rPr>
        <w:t>a los 1.900 millones de euros.</w:t>
      </w:r>
      <w:r>
        <w:rPr>
          <w:rFonts w:ascii="Cambria" w:hAnsi="Cambria" w:cs="Baghdad"/>
          <w:bCs/>
        </w:rPr>
        <w:t xml:space="preserve"> La </w:t>
      </w:r>
      <w:r w:rsidR="008C423A">
        <w:rPr>
          <w:rFonts w:ascii="Cambria" w:hAnsi="Cambria" w:cs="Baghdad"/>
          <w:bCs/>
        </w:rPr>
        <w:t>causa</w:t>
      </w:r>
      <w:r>
        <w:rPr>
          <w:rFonts w:ascii="Cambria" w:hAnsi="Cambria" w:cs="Baghdad"/>
          <w:bCs/>
        </w:rPr>
        <w:t xml:space="preserve"> de este fenómeno ha</w:t>
      </w:r>
      <w:r w:rsidR="008C423A">
        <w:rPr>
          <w:rFonts w:ascii="Cambria" w:hAnsi="Cambria" w:cs="Baghdad"/>
          <w:bCs/>
        </w:rPr>
        <w:t>n</w:t>
      </w:r>
      <w:r>
        <w:rPr>
          <w:rFonts w:ascii="Cambria" w:hAnsi="Cambria" w:cs="Baghdad"/>
          <w:bCs/>
        </w:rPr>
        <w:t xml:space="preserve"> sido </w:t>
      </w:r>
      <w:r w:rsidR="000F13AE">
        <w:rPr>
          <w:rFonts w:ascii="Cambria" w:hAnsi="Cambria" w:cs="Baghdad"/>
          <w:bCs/>
        </w:rPr>
        <w:t xml:space="preserve">las </w:t>
      </w:r>
      <w:r w:rsidRPr="004C4F1A">
        <w:rPr>
          <w:rFonts w:ascii="Cambria" w:hAnsi="Cambria" w:cs="Baghdad"/>
          <w:bCs/>
        </w:rPr>
        <w:t>operaciones de grandes supermercados e hipermercados</w:t>
      </w:r>
      <w:r w:rsidR="0061010C">
        <w:rPr>
          <w:rFonts w:ascii="Cambria" w:hAnsi="Cambria" w:cs="Baghdad"/>
          <w:bCs/>
        </w:rPr>
        <w:t xml:space="preserve"> que se cerraron en todo el periodo, especialmente</w:t>
      </w:r>
      <w:r>
        <w:rPr>
          <w:rFonts w:ascii="Cambria" w:hAnsi="Cambria" w:cs="Baghdad"/>
          <w:bCs/>
        </w:rPr>
        <w:t xml:space="preserve"> en la primera mitad del año. </w:t>
      </w:r>
    </w:p>
    <w:p w14:paraId="11FD0C5D" w14:textId="33D01511" w:rsidR="004C4F1A" w:rsidRDefault="004C4F1A" w:rsidP="007D61DC">
      <w:pPr>
        <w:spacing w:line="276" w:lineRule="auto"/>
        <w:jc w:val="both"/>
        <w:rPr>
          <w:rFonts w:ascii="Cambria" w:hAnsi="Cambria" w:cs="Baghdad"/>
          <w:bCs/>
        </w:rPr>
      </w:pPr>
    </w:p>
    <w:p w14:paraId="519CF7EE" w14:textId="67882E16" w:rsidR="007D61DC" w:rsidRDefault="004C4F1A" w:rsidP="007D77E6">
      <w:pPr>
        <w:spacing w:line="276" w:lineRule="auto"/>
        <w:jc w:val="both"/>
        <w:rPr>
          <w:rFonts w:ascii="Cambria" w:hAnsi="Cambria" w:cs="Baghdad"/>
          <w:bCs/>
        </w:rPr>
      </w:pPr>
      <w:r>
        <w:rPr>
          <w:rFonts w:ascii="Cambria" w:hAnsi="Cambria" w:cs="Baghdad"/>
          <w:bCs/>
        </w:rPr>
        <w:t>Asimismo, desde la consultora</w:t>
      </w:r>
      <w:r w:rsidR="007D61DC">
        <w:rPr>
          <w:rFonts w:ascii="Cambria" w:hAnsi="Cambria" w:cs="Baghdad"/>
          <w:bCs/>
        </w:rPr>
        <w:t xml:space="preserve"> </w:t>
      </w:r>
      <w:r>
        <w:rPr>
          <w:rFonts w:ascii="Cambria" w:hAnsi="Cambria" w:cs="Baghdad"/>
          <w:bCs/>
        </w:rPr>
        <w:t xml:space="preserve">también indican que 2021 será un año clave para el segmento del retail, puesto </w:t>
      </w:r>
      <w:r w:rsidR="007D61DC">
        <w:rPr>
          <w:rFonts w:ascii="Cambria" w:hAnsi="Cambria" w:cs="Baghdad"/>
          <w:bCs/>
        </w:rPr>
        <w:t xml:space="preserve">que la pandemia ha acelerado la penetración del ecommerce en nuestro país. De hecho, las restricciones de movilidad han provocado que España haya superado la media europea en cuanto al número de personas que han empezado a adquirir por primera vez productos por internet. En este sentido, se espera que haya un incremento de </w:t>
      </w:r>
      <w:r w:rsidR="007D61DC" w:rsidRPr="007D61DC">
        <w:rPr>
          <w:rFonts w:ascii="Cambria" w:hAnsi="Cambria" w:cs="Baghdad"/>
          <w:bCs/>
        </w:rPr>
        <w:t xml:space="preserve">ingresos derivados del comercio electrónico del 20%, </w:t>
      </w:r>
      <w:r w:rsidR="0061010C">
        <w:rPr>
          <w:rFonts w:ascii="Cambria" w:hAnsi="Cambria" w:cs="Baghdad"/>
          <w:bCs/>
        </w:rPr>
        <w:t xml:space="preserve">con un peso especialmente relevante del sector de la alimentación. </w:t>
      </w:r>
    </w:p>
    <w:p w14:paraId="4E49D4ED" w14:textId="017A6D2E" w:rsidR="007D61DC" w:rsidRDefault="007D61DC" w:rsidP="007D77E6">
      <w:pPr>
        <w:spacing w:line="276" w:lineRule="auto"/>
        <w:jc w:val="both"/>
        <w:rPr>
          <w:rFonts w:ascii="Cambria" w:hAnsi="Cambria" w:cs="Baghdad"/>
          <w:bCs/>
        </w:rPr>
      </w:pPr>
    </w:p>
    <w:p w14:paraId="50BB3276" w14:textId="0D25A112" w:rsidR="007D61DC" w:rsidRPr="007D61DC" w:rsidRDefault="007D61DC" w:rsidP="007D77E6">
      <w:pPr>
        <w:spacing w:line="276" w:lineRule="auto"/>
        <w:jc w:val="both"/>
        <w:rPr>
          <w:rFonts w:ascii="Cambria" w:hAnsi="Cambria" w:cs="Baghdad"/>
          <w:bCs/>
        </w:rPr>
      </w:pPr>
      <w:r>
        <w:rPr>
          <w:rFonts w:ascii="Cambria" w:hAnsi="Cambria" w:cs="Baghdad"/>
          <w:bCs/>
        </w:rPr>
        <w:t xml:space="preserve">Ante esta situación, los grandes operadores de retail se enfrentan al reto de conseguir una mayor omnicanalidad, no solo </w:t>
      </w:r>
      <w:r w:rsidR="0061010C">
        <w:rPr>
          <w:rFonts w:ascii="Cambria" w:hAnsi="Cambria" w:cs="Baghdad"/>
          <w:bCs/>
        </w:rPr>
        <w:t>con el objetivo de i</w:t>
      </w:r>
      <w:r>
        <w:rPr>
          <w:rFonts w:ascii="Cambria" w:hAnsi="Cambria" w:cs="Baghdad"/>
          <w:bCs/>
        </w:rPr>
        <w:t xml:space="preserve">ncrementar sus ventas, sino </w:t>
      </w:r>
      <w:r w:rsidR="0061010C">
        <w:rPr>
          <w:rFonts w:ascii="Cambria" w:hAnsi="Cambria" w:cs="Baghdad"/>
          <w:bCs/>
        </w:rPr>
        <w:t>también para asegurarse su presencia en la única vía de comercio que se ha mantenido activa en cualquier circunstancia durante la pandemia</w:t>
      </w:r>
      <w:r>
        <w:rPr>
          <w:rFonts w:ascii="Cambria" w:hAnsi="Cambria" w:cs="Baghdad"/>
          <w:bCs/>
        </w:rPr>
        <w:t xml:space="preserve">. Al mismo tiempo, estas mismas compañías tendrán que </w:t>
      </w:r>
      <w:r w:rsidR="0061010C">
        <w:rPr>
          <w:rFonts w:ascii="Cambria" w:hAnsi="Cambria" w:cs="Baghdad"/>
          <w:bCs/>
        </w:rPr>
        <w:t>decidir</w:t>
      </w:r>
      <w:r>
        <w:rPr>
          <w:rFonts w:ascii="Cambria" w:hAnsi="Cambria" w:cs="Baghdad"/>
          <w:bCs/>
        </w:rPr>
        <w:t xml:space="preserve"> más rápido de lo esperado </w:t>
      </w:r>
      <w:r w:rsidR="0061010C">
        <w:rPr>
          <w:rFonts w:ascii="Cambria" w:hAnsi="Cambria" w:cs="Baghdad"/>
          <w:bCs/>
        </w:rPr>
        <w:t>qué</w:t>
      </w:r>
      <w:r>
        <w:rPr>
          <w:rFonts w:ascii="Cambria" w:hAnsi="Cambria" w:cs="Baghdad"/>
          <w:bCs/>
        </w:rPr>
        <w:t xml:space="preserve"> papel</w:t>
      </w:r>
      <w:r w:rsidR="0061010C">
        <w:rPr>
          <w:rFonts w:ascii="Cambria" w:hAnsi="Cambria" w:cs="Baghdad"/>
          <w:bCs/>
        </w:rPr>
        <w:t xml:space="preserve"> quieren que jueguen sus</w:t>
      </w:r>
      <w:r>
        <w:rPr>
          <w:rFonts w:ascii="Cambria" w:hAnsi="Cambria" w:cs="Baghdad"/>
          <w:bCs/>
        </w:rPr>
        <w:t xml:space="preserve"> tiendas físicas en el futuro. En este sentido, muchos de estas ubicaciones ya están convirtiéndose en espacios </w:t>
      </w:r>
      <w:r w:rsidR="00E16B94">
        <w:rPr>
          <w:rFonts w:ascii="Cambria" w:hAnsi="Cambria" w:cs="Baghdad"/>
          <w:bCs/>
        </w:rPr>
        <w:t xml:space="preserve">mixtos, con opciones como el </w:t>
      </w:r>
      <w:proofErr w:type="spellStart"/>
      <w:proofErr w:type="gramStart"/>
      <w:r w:rsidR="00E16B94">
        <w:rPr>
          <w:rFonts w:ascii="Cambria" w:hAnsi="Cambria" w:cs="Baghdad"/>
          <w:bCs/>
        </w:rPr>
        <w:t>click</w:t>
      </w:r>
      <w:proofErr w:type="gramEnd"/>
      <w:r w:rsidR="00E16B94">
        <w:rPr>
          <w:rFonts w:ascii="Cambria" w:hAnsi="Cambria" w:cs="Baghdad"/>
          <w:bCs/>
        </w:rPr>
        <w:t>&amp;collect</w:t>
      </w:r>
      <w:proofErr w:type="spellEnd"/>
      <w:r w:rsidR="00E16B94">
        <w:rPr>
          <w:rFonts w:ascii="Cambria" w:hAnsi="Cambria" w:cs="Baghdad"/>
          <w:bCs/>
        </w:rPr>
        <w:t xml:space="preserve">, o incluso </w:t>
      </w:r>
      <w:r w:rsidR="0061010C">
        <w:rPr>
          <w:rFonts w:ascii="Cambria" w:hAnsi="Cambria" w:cs="Baghdad"/>
          <w:bCs/>
        </w:rPr>
        <w:t>en un territorio completamente</w:t>
      </w:r>
      <w:r w:rsidR="00E16B94">
        <w:rPr>
          <w:rFonts w:ascii="Cambria" w:hAnsi="Cambria" w:cs="Baghdad"/>
          <w:bCs/>
        </w:rPr>
        <w:t xml:space="preserve"> dedicado a las experiencias. </w:t>
      </w:r>
      <w:r>
        <w:rPr>
          <w:rFonts w:ascii="Cambria" w:hAnsi="Cambria" w:cs="Baghdad"/>
          <w:bCs/>
        </w:rPr>
        <w:t xml:space="preserve"> </w:t>
      </w:r>
    </w:p>
    <w:p w14:paraId="50C4F961" w14:textId="0DE04898" w:rsidR="004C4F1A" w:rsidRPr="007D61DC" w:rsidRDefault="004C4F1A" w:rsidP="004C4F1A">
      <w:pPr>
        <w:spacing w:line="276" w:lineRule="auto"/>
        <w:jc w:val="both"/>
        <w:rPr>
          <w:rFonts w:ascii="Cambria" w:hAnsi="Cambria" w:cs="Baghdad"/>
          <w:bCs/>
          <w:lang w:val="es-ES"/>
        </w:rPr>
      </w:pPr>
    </w:p>
    <w:p w14:paraId="6E3F494F" w14:textId="12FCFFAF" w:rsidR="000715BC" w:rsidRDefault="005652FE" w:rsidP="000715BC">
      <w:pPr>
        <w:spacing w:line="276" w:lineRule="auto"/>
        <w:jc w:val="both"/>
        <w:rPr>
          <w:rFonts w:ascii="Cambria" w:hAnsi="Cambria" w:cs="Baghdad"/>
          <w:b/>
          <w:bCs/>
        </w:rPr>
      </w:pPr>
      <w:r>
        <w:rPr>
          <w:rFonts w:ascii="Cambria" w:hAnsi="Cambria" w:cs="Baghdad"/>
          <w:b/>
          <w:bCs/>
        </w:rPr>
        <w:t>El parque de oficinas crecerá un millón de metros cuadrados en dos años</w:t>
      </w:r>
    </w:p>
    <w:p w14:paraId="0CEC4F78" w14:textId="77777777" w:rsidR="000715BC" w:rsidRDefault="000715BC" w:rsidP="000715BC">
      <w:pPr>
        <w:spacing w:line="276" w:lineRule="auto"/>
        <w:jc w:val="both"/>
        <w:rPr>
          <w:rFonts w:ascii="Cambria" w:hAnsi="Cambria" w:cs="Baghdad"/>
          <w:b/>
          <w:bCs/>
          <w:color w:val="FF0000"/>
        </w:rPr>
      </w:pPr>
    </w:p>
    <w:p w14:paraId="60B15422" w14:textId="77A0F897" w:rsidR="000715BC" w:rsidRDefault="00E16B94" w:rsidP="005B4E24">
      <w:pPr>
        <w:spacing w:line="276" w:lineRule="auto"/>
        <w:jc w:val="both"/>
        <w:rPr>
          <w:rFonts w:ascii="Cambria" w:hAnsi="Cambria" w:cs="Baghdad"/>
          <w:bCs/>
        </w:rPr>
      </w:pPr>
      <w:r>
        <w:rPr>
          <w:rFonts w:ascii="Cambria" w:hAnsi="Cambria" w:cs="Baghdad"/>
          <w:bCs/>
        </w:rPr>
        <w:t xml:space="preserve">El segmento de las oficinas, a pesar de haber comenzado el año 2020 con buenas previsiones del crecimiento, ha </w:t>
      </w:r>
      <w:r w:rsidR="005B4E24">
        <w:rPr>
          <w:rFonts w:ascii="Cambria" w:hAnsi="Cambria" w:cs="Baghdad"/>
          <w:bCs/>
        </w:rPr>
        <w:t xml:space="preserve">sufrido una </w:t>
      </w:r>
      <w:r w:rsidR="005B4E24" w:rsidRPr="005B4E24">
        <w:rPr>
          <w:rFonts w:ascii="Cambria" w:hAnsi="Cambria" w:cs="Baghdad"/>
          <w:bCs/>
        </w:rPr>
        <w:t>contracción de la inversión</w:t>
      </w:r>
      <w:r w:rsidR="005B4E24">
        <w:rPr>
          <w:rFonts w:ascii="Cambria" w:hAnsi="Cambria" w:cs="Baghdad"/>
          <w:bCs/>
        </w:rPr>
        <w:t xml:space="preserve"> del 50%</w:t>
      </w:r>
      <w:r w:rsidR="005B4E24" w:rsidRPr="005B4E24">
        <w:rPr>
          <w:rFonts w:ascii="Cambria" w:hAnsi="Cambria" w:cs="Baghdad"/>
          <w:bCs/>
        </w:rPr>
        <w:t>,</w:t>
      </w:r>
      <w:r w:rsidR="005B4E24">
        <w:rPr>
          <w:rFonts w:ascii="Cambria" w:hAnsi="Cambria" w:cs="Baghdad"/>
          <w:bCs/>
        </w:rPr>
        <w:t xml:space="preserve"> </w:t>
      </w:r>
      <w:r w:rsidR="005B4E24">
        <w:rPr>
          <w:rFonts w:ascii="Cambria" w:hAnsi="Cambria" w:cs="Baghdad"/>
          <w:bCs/>
        </w:rPr>
        <w:lastRenderedPageBreak/>
        <w:t xml:space="preserve">captando algo más de 2.100 millones de euros. En este contexto, las operaciones se han polarizado todavía más entre Madrid, con casi dos tercios del total de la inversión, y Barcelona con la práctica totalidad del resto. Además, en estas </w:t>
      </w:r>
      <w:r w:rsidR="007D77E6">
        <w:rPr>
          <w:rFonts w:ascii="Cambria" w:hAnsi="Cambria" w:cs="Baghdad"/>
          <w:bCs/>
        </w:rPr>
        <w:t>grandes urbes</w:t>
      </w:r>
      <w:r w:rsidR="005B4E24">
        <w:rPr>
          <w:rFonts w:ascii="Cambria" w:hAnsi="Cambria" w:cs="Baghdad"/>
          <w:bCs/>
        </w:rPr>
        <w:t xml:space="preserve">, los precios de las rentas se han mantenido estables, incluso con ligeros incrementos en la ciudad condal. </w:t>
      </w:r>
    </w:p>
    <w:p w14:paraId="657888B5" w14:textId="5C216809" w:rsidR="007D77E6" w:rsidRDefault="007D77E6" w:rsidP="005B4E24">
      <w:pPr>
        <w:spacing w:line="276" w:lineRule="auto"/>
        <w:jc w:val="both"/>
        <w:rPr>
          <w:rFonts w:ascii="Cambria" w:hAnsi="Cambria" w:cs="Baghdad"/>
          <w:bCs/>
        </w:rPr>
      </w:pPr>
    </w:p>
    <w:p w14:paraId="530E2722" w14:textId="35262D92" w:rsidR="007D77E6" w:rsidRDefault="007D77E6" w:rsidP="007D77E6">
      <w:pPr>
        <w:spacing w:line="276" w:lineRule="auto"/>
        <w:jc w:val="both"/>
        <w:rPr>
          <w:rFonts w:ascii="Cambria" w:hAnsi="Cambria" w:cs="Baghdad"/>
          <w:bCs/>
        </w:rPr>
      </w:pPr>
      <w:r>
        <w:rPr>
          <w:rFonts w:ascii="Cambria" w:hAnsi="Cambria" w:cs="Baghdad"/>
          <w:bCs/>
        </w:rPr>
        <w:t>Ante esta situación, y habiendo quedado demostrado que el tejido empresarial español estaba y está preparado para el teletrabajo, desde Gesvalt apuntan que será necesario observar la intersección entre dos grandes tendencias para determinar el futuro del segmento de las oficinas</w:t>
      </w:r>
      <w:r w:rsidR="00E23EF7">
        <w:rPr>
          <w:rFonts w:ascii="Cambria" w:hAnsi="Cambria" w:cs="Baghdad"/>
          <w:bCs/>
        </w:rPr>
        <w:t>. Por un lado,</w:t>
      </w:r>
      <w:r>
        <w:rPr>
          <w:rFonts w:ascii="Cambria" w:hAnsi="Cambria" w:cs="Baghdad"/>
          <w:bCs/>
        </w:rPr>
        <w:t xml:space="preserve"> la necesidad de mayor espacio por trabajador debido a las restricciones sanitarias y, por otro, las </w:t>
      </w:r>
      <w:r w:rsidRPr="007D77E6">
        <w:rPr>
          <w:rFonts w:ascii="Cambria" w:hAnsi="Cambria" w:cs="Baghdad"/>
          <w:bCs/>
        </w:rPr>
        <w:t xml:space="preserve">nuevas posibilidades </w:t>
      </w:r>
      <w:r>
        <w:rPr>
          <w:rFonts w:ascii="Cambria" w:hAnsi="Cambria" w:cs="Baghdad"/>
          <w:bCs/>
        </w:rPr>
        <w:t xml:space="preserve">que se abren ante las empresas </w:t>
      </w:r>
      <w:r w:rsidRPr="007D77E6">
        <w:rPr>
          <w:rFonts w:ascii="Cambria" w:hAnsi="Cambria" w:cs="Baghdad"/>
          <w:bCs/>
        </w:rPr>
        <w:t>en materia de conciliación o de reducción de espacio físico</w:t>
      </w:r>
      <w:r>
        <w:rPr>
          <w:rFonts w:ascii="Cambria" w:hAnsi="Cambria" w:cs="Baghdad"/>
          <w:bCs/>
        </w:rPr>
        <w:t xml:space="preserve">. </w:t>
      </w:r>
    </w:p>
    <w:p w14:paraId="5DD9C20C" w14:textId="77777777" w:rsidR="007D77E6" w:rsidRDefault="007D77E6" w:rsidP="007D77E6">
      <w:pPr>
        <w:spacing w:line="276" w:lineRule="auto"/>
        <w:jc w:val="both"/>
        <w:rPr>
          <w:rFonts w:ascii="Cambria" w:hAnsi="Cambria" w:cs="Baghdad"/>
          <w:bCs/>
        </w:rPr>
      </w:pPr>
    </w:p>
    <w:p w14:paraId="08A10AC6" w14:textId="7BA6C528" w:rsidR="007D77E6" w:rsidRDefault="007D77E6" w:rsidP="007D77E6">
      <w:pPr>
        <w:spacing w:line="276" w:lineRule="auto"/>
        <w:jc w:val="both"/>
        <w:rPr>
          <w:rFonts w:ascii="Cambria" w:hAnsi="Cambria" w:cs="Baghdad"/>
          <w:bCs/>
        </w:rPr>
      </w:pPr>
      <w:r>
        <w:rPr>
          <w:rFonts w:ascii="Cambria" w:hAnsi="Cambria" w:cs="Baghdad"/>
          <w:bCs/>
        </w:rPr>
        <w:t>Considerando estos factores, desde la consultora prevén un incremento del parque de viviendas en 2021, que podría llegar a ampliarse en un millón de metros cuadrados en los próximos dos años, concentrándose casi en su totalidad en Madrid y Barcelona.</w:t>
      </w:r>
    </w:p>
    <w:p w14:paraId="09827E98" w14:textId="0DF57645" w:rsidR="000715BC" w:rsidRDefault="000715BC" w:rsidP="00E51999">
      <w:pPr>
        <w:spacing w:line="276" w:lineRule="auto"/>
        <w:jc w:val="both"/>
        <w:rPr>
          <w:rFonts w:ascii="Cambria" w:hAnsi="Cambria" w:cs="Baghdad"/>
          <w:bCs/>
        </w:rPr>
      </w:pPr>
    </w:p>
    <w:p w14:paraId="15A5F03D" w14:textId="7AB053FD" w:rsidR="000715BC" w:rsidRDefault="005652FE" w:rsidP="000715BC">
      <w:pPr>
        <w:spacing w:line="276" w:lineRule="auto"/>
        <w:jc w:val="both"/>
        <w:rPr>
          <w:rFonts w:ascii="Cambria" w:hAnsi="Cambria" w:cs="Baghdad"/>
          <w:b/>
          <w:bCs/>
        </w:rPr>
      </w:pPr>
      <w:r>
        <w:rPr>
          <w:rFonts w:ascii="Cambria" w:hAnsi="Cambria" w:cs="Baghdad"/>
          <w:b/>
          <w:bCs/>
        </w:rPr>
        <w:t>El sector logístico seguirá siendo un actor principal en 2021</w:t>
      </w:r>
    </w:p>
    <w:p w14:paraId="59930CFD" w14:textId="79663E51" w:rsidR="005652FE" w:rsidRDefault="005652FE" w:rsidP="000715BC">
      <w:pPr>
        <w:spacing w:line="276" w:lineRule="auto"/>
        <w:jc w:val="both"/>
        <w:rPr>
          <w:rFonts w:ascii="Cambria" w:hAnsi="Cambria" w:cs="Baghdad"/>
          <w:b/>
          <w:bCs/>
        </w:rPr>
      </w:pPr>
    </w:p>
    <w:p w14:paraId="6271A5A8" w14:textId="3BF9C550" w:rsidR="005652FE" w:rsidRPr="0040413A" w:rsidRDefault="0040413A" w:rsidP="000715BC">
      <w:pPr>
        <w:spacing w:line="276" w:lineRule="auto"/>
        <w:jc w:val="both"/>
        <w:rPr>
          <w:rFonts w:ascii="Cambria" w:hAnsi="Cambria" w:cs="Baghdad"/>
        </w:rPr>
      </w:pPr>
      <w:r>
        <w:rPr>
          <w:rFonts w:ascii="Cambria" w:hAnsi="Cambria" w:cs="Baghdad"/>
        </w:rPr>
        <w:t xml:space="preserve">El segmento logístico ha sido el que más oportunidades ha encontrado dentro del escenario planteado por la pandemia. Desde Gesvalt señalan que en 2020 ha existido un gran crecimiento de la demanda de plataformas logísticas, impulsado por el incremento del comercio electrónico, lo que ha vuelto muy codiciados este tipo de activos, especialmente en la zona de Madrid y Barcelona, donde el número de operaciones han crecido un 50% y un 70% respectivamente respecto a 2019. Al mismo tiempo, las rentas se han mantenido muy estables en estos mercados. </w:t>
      </w:r>
    </w:p>
    <w:p w14:paraId="19FE22C3" w14:textId="77777777" w:rsidR="000715BC" w:rsidRDefault="000715BC" w:rsidP="000715BC">
      <w:pPr>
        <w:spacing w:line="276" w:lineRule="auto"/>
        <w:jc w:val="both"/>
        <w:rPr>
          <w:rFonts w:ascii="Cambria" w:hAnsi="Cambria" w:cs="Baghdad"/>
          <w:b/>
          <w:bCs/>
          <w:color w:val="FF0000"/>
        </w:rPr>
      </w:pPr>
    </w:p>
    <w:p w14:paraId="1CC6E759" w14:textId="62057C68" w:rsidR="000715BC" w:rsidRDefault="00E23EF7" w:rsidP="005652FE">
      <w:pPr>
        <w:spacing w:line="276" w:lineRule="auto"/>
        <w:jc w:val="both"/>
        <w:rPr>
          <w:rFonts w:ascii="Cambria" w:hAnsi="Cambria" w:cs="Baghdad"/>
          <w:bCs/>
        </w:rPr>
      </w:pPr>
      <w:r>
        <w:rPr>
          <w:rFonts w:ascii="Cambria" w:hAnsi="Cambria" w:cs="Baghdad"/>
          <w:bCs/>
        </w:rPr>
        <w:t>De esta forma</w:t>
      </w:r>
      <w:r w:rsidR="0040413A">
        <w:rPr>
          <w:rFonts w:ascii="Cambria" w:hAnsi="Cambria" w:cs="Baghdad"/>
          <w:bCs/>
        </w:rPr>
        <w:t>, el informe de tendencias de Gesvalt apunta a que e</w:t>
      </w:r>
      <w:r w:rsidR="005652FE" w:rsidRPr="005652FE">
        <w:rPr>
          <w:rFonts w:ascii="Cambria" w:hAnsi="Cambria" w:cs="Baghdad"/>
          <w:bCs/>
        </w:rPr>
        <w:t>l sector logístico seguirá siendo</w:t>
      </w:r>
      <w:r w:rsidR="005652FE">
        <w:rPr>
          <w:rFonts w:ascii="Cambria" w:hAnsi="Cambria" w:cs="Baghdad"/>
          <w:bCs/>
        </w:rPr>
        <w:t xml:space="preserve"> </w:t>
      </w:r>
      <w:r w:rsidR="005652FE" w:rsidRPr="005652FE">
        <w:rPr>
          <w:rFonts w:ascii="Cambria" w:hAnsi="Cambria" w:cs="Baghdad"/>
          <w:bCs/>
        </w:rPr>
        <w:t>un actor principal en 2021</w:t>
      </w:r>
      <w:r w:rsidR="00F66498">
        <w:rPr>
          <w:rFonts w:ascii="Cambria" w:hAnsi="Cambria" w:cs="Baghdad"/>
          <w:bCs/>
        </w:rPr>
        <w:t>, ya que en este periodo volverán a aparecer las tendencias truncadas en el año 2020</w:t>
      </w:r>
      <w:r>
        <w:rPr>
          <w:rFonts w:ascii="Cambria" w:hAnsi="Cambria" w:cs="Baghdad"/>
          <w:bCs/>
        </w:rPr>
        <w:t>, pero</w:t>
      </w:r>
      <w:r w:rsidR="00F66498">
        <w:rPr>
          <w:rFonts w:ascii="Cambria" w:hAnsi="Cambria" w:cs="Baghdad"/>
          <w:bCs/>
        </w:rPr>
        <w:t xml:space="preserve"> en una situación </w:t>
      </w:r>
      <w:r>
        <w:rPr>
          <w:rFonts w:ascii="Cambria" w:hAnsi="Cambria" w:cs="Baghdad"/>
          <w:bCs/>
        </w:rPr>
        <w:t>incluso de mayor</w:t>
      </w:r>
      <w:r w:rsidR="00F66498">
        <w:rPr>
          <w:rFonts w:ascii="Cambria" w:hAnsi="Cambria" w:cs="Baghdad"/>
          <w:bCs/>
        </w:rPr>
        <w:t xml:space="preserve"> fortaleza para el sector. Por este motivo, </w:t>
      </w:r>
      <w:r w:rsidR="008B3361">
        <w:rPr>
          <w:rFonts w:ascii="Cambria" w:hAnsi="Cambria" w:cs="Baghdad"/>
          <w:bCs/>
        </w:rPr>
        <w:t xml:space="preserve">desde </w:t>
      </w:r>
      <w:r>
        <w:rPr>
          <w:rFonts w:ascii="Cambria" w:hAnsi="Cambria" w:cs="Baghdad"/>
          <w:bCs/>
        </w:rPr>
        <w:t>la consultora</w:t>
      </w:r>
      <w:r w:rsidR="008B3361">
        <w:rPr>
          <w:rFonts w:ascii="Cambria" w:hAnsi="Cambria" w:cs="Baghdad"/>
          <w:bCs/>
        </w:rPr>
        <w:t xml:space="preserve"> indican que</w:t>
      </w:r>
      <w:r w:rsidR="00F66498">
        <w:rPr>
          <w:rFonts w:ascii="Cambria" w:hAnsi="Cambria" w:cs="Baghdad"/>
          <w:bCs/>
        </w:rPr>
        <w:t xml:space="preserve">, </w:t>
      </w:r>
      <w:r w:rsidR="008B3361">
        <w:rPr>
          <w:rFonts w:ascii="Cambria" w:hAnsi="Cambria" w:cs="Baghdad"/>
          <w:bCs/>
        </w:rPr>
        <w:t>en</w:t>
      </w:r>
      <w:r w:rsidR="00F66498">
        <w:rPr>
          <w:rFonts w:ascii="Cambria" w:hAnsi="Cambria" w:cs="Baghdad"/>
          <w:bCs/>
        </w:rPr>
        <w:t xml:space="preserve"> 2021, el segmento logístico parte desde una posición privilegiada para afrontar los nuevos retos que tiene por delante</w:t>
      </w:r>
      <w:r w:rsidR="008B3361">
        <w:rPr>
          <w:rFonts w:ascii="Cambria" w:hAnsi="Cambria" w:cs="Baghdad"/>
          <w:bCs/>
        </w:rPr>
        <w:t xml:space="preserve">, </w:t>
      </w:r>
      <w:r w:rsidR="00F66498" w:rsidRPr="00F66498">
        <w:rPr>
          <w:rFonts w:ascii="Cambria" w:hAnsi="Cambria" w:cs="Baghdad"/>
          <w:bCs/>
        </w:rPr>
        <w:t>como la mayor penetración del ecommerce, la logística de última milla y la transformación ecológica</w:t>
      </w:r>
      <w:r w:rsidR="00F66498">
        <w:rPr>
          <w:rFonts w:ascii="Cambria" w:hAnsi="Cambria" w:cs="Baghdad"/>
          <w:bCs/>
        </w:rPr>
        <w:t xml:space="preserve">, </w:t>
      </w:r>
      <w:r w:rsidR="008B3361">
        <w:rPr>
          <w:rFonts w:ascii="Cambria" w:hAnsi="Cambria" w:cs="Baghdad"/>
          <w:bCs/>
        </w:rPr>
        <w:t>mediante</w:t>
      </w:r>
      <w:r w:rsidR="00F66498">
        <w:rPr>
          <w:rFonts w:ascii="Cambria" w:hAnsi="Cambria" w:cs="Baghdad"/>
          <w:bCs/>
        </w:rPr>
        <w:t xml:space="preserve"> la aplicación de conceptos como </w:t>
      </w:r>
      <w:r w:rsidR="00F66498" w:rsidRPr="00F66498">
        <w:rPr>
          <w:rFonts w:ascii="Cambria" w:hAnsi="Cambria" w:cs="Baghdad"/>
          <w:bCs/>
        </w:rPr>
        <w:t xml:space="preserve">la automatización del </w:t>
      </w:r>
      <w:proofErr w:type="spellStart"/>
      <w:r w:rsidR="00F66498" w:rsidRPr="00F66498">
        <w:rPr>
          <w:rFonts w:ascii="Cambria" w:hAnsi="Cambria" w:cs="Baghdad"/>
          <w:bCs/>
        </w:rPr>
        <w:t>picking</w:t>
      </w:r>
      <w:proofErr w:type="spellEnd"/>
      <w:r w:rsidR="00F66498" w:rsidRPr="00F66498">
        <w:rPr>
          <w:rFonts w:ascii="Cambria" w:hAnsi="Cambria" w:cs="Baghdad"/>
          <w:bCs/>
        </w:rPr>
        <w:t>, el crecimiento de los city hubs y la logística verde</w:t>
      </w:r>
      <w:r w:rsidR="008B3361">
        <w:rPr>
          <w:rFonts w:ascii="Cambria" w:hAnsi="Cambria" w:cs="Baghdad"/>
          <w:bCs/>
        </w:rPr>
        <w:t>.</w:t>
      </w:r>
    </w:p>
    <w:p w14:paraId="7A124B71" w14:textId="77777777" w:rsidR="00735419" w:rsidRPr="00F76D30" w:rsidRDefault="00735419" w:rsidP="00E51999">
      <w:pPr>
        <w:spacing w:line="276" w:lineRule="auto"/>
        <w:jc w:val="both"/>
        <w:rPr>
          <w:rFonts w:ascii="Cambria" w:hAnsi="Cambria" w:cs="Baghdad"/>
        </w:rPr>
      </w:pPr>
    </w:p>
    <w:p w14:paraId="3FB849C0" w14:textId="77777777" w:rsidR="00B6647C" w:rsidRPr="00F5662F" w:rsidRDefault="00B6647C" w:rsidP="00B6647C">
      <w:pPr>
        <w:autoSpaceDE w:val="0"/>
        <w:autoSpaceDN w:val="0"/>
        <w:adjustRightInd w:val="0"/>
        <w:spacing w:line="276" w:lineRule="auto"/>
        <w:jc w:val="both"/>
        <w:rPr>
          <w:rFonts w:ascii="Cambria" w:hAnsi="Cambria" w:cs="Baghdad"/>
        </w:rPr>
      </w:pPr>
    </w:p>
    <w:bookmarkEnd w:id="1"/>
    <w:p w14:paraId="54670864" w14:textId="510BE0D1" w:rsidR="00920080" w:rsidRPr="003F19BC" w:rsidRDefault="00920080" w:rsidP="00A0642D">
      <w:pPr>
        <w:widowControl w:val="0"/>
        <w:autoSpaceDE w:val="0"/>
        <w:autoSpaceDN w:val="0"/>
        <w:adjustRightInd w:val="0"/>
        <w:spacing w:after="240" w:line="300" w:lineRule="atLeast"/>
        <w:jc w:val="both"/>
        <w:rPr>
          <w:rFonts w:ascii="Cambria" w:hAnsi="Cambria"/>
          <w:lang w:val="en-US"/>
        </w:rPr>
      </w:pPr>
    </w:p>
    <w:sectPr w:rsidR="00920080" w:rsidRPr="003F19BC" w:rsidSect="00920080">
      <w:headerReference w:type="default" r:id="rId8"/>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7045A" w14:textId="77777777" w:rsidR="00690840" w:rsidRDefault="00690840" w:rsidP="00AD6E95">
      <w:r>
        <w:separator/>
      </w:r>
    </w:p>
  </w:endnote>
  <w:endnote w:type="continuationSeparator" w:id="0">
    <w:p w14:paraId="733BD963" w14:textId="77777777" w:rsidR="00690840" w:rsidRDefault="00690840" w:rsidP="00AD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w:altName w:val="﷽﷽﷽﷽﷽﷽뺭⸏ጷ뫝㎀Ň惀"/>
    <w:panose1 w:val="02020603050405020304"/>
    <w:charset w:val="00"/>
    <w:family w:val="roman"/>
    <w:pitch w:val="variable"/>
    <w:sig w:usb0="E0002EFF" w:usb1="C000785B" w:usb2="00000009" w:usb3="00000000" w:csb0="000001FF" w:csb1="00000000"/>
  </w:font>
  <w:font w:name="Baghdad">
    <w:altName w:val="﷽﷽﷽﷽﷽﷽﷽"/>
    <w:charset w:val="B2"/>
    <w:family w:val="auto"/>
    <w:pitch w:val="variable"/>
    <w:sig w:usb0="80002003"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EB458" w14:textId="77777777" w:rsidR="00690840" w:rsidRDefault="00690840" w:rsidP="00AD6E95">
      <w:r>
        <w:separator/>
      </w:r>
    </w:p>
  </w:footnote>
  <w:footnote w:type="continuationSeparator" w:id="0">
    <w:p w14:paraId="1013E706" w14:textId="77777777" w:rsidR="00690840" w:rsidRDefault="00690840" w:rsidP="00AD6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98045" w14:textId="77777777" w:rsidR="004909DE" w:rsidRDefault="004909DE" w:rsidP="00AB7942">
    <w:pPr>
      <w:pStyle w:val="Encabezado"/>
    </w:pPr>
    <w:r>
      <w:rPr>
        <w:rFonts w:ascii="Times" w:hAnsi="Times" w:cs="Times"/>
        <w:noProof/>
        <w:lang w:val="es-ES" w:eastAsia="es-ES"/>
      </w:rPr>
      <w:drawing>
        <wp:anchor distT="0" distB="0" distL="114300" distR="114300" simplePos="0" relativeHeight="251658240" behindDoc="0" locked="0" layoutInCell="1" allowOverlap="1" wp14:anchorId="4993A72E" wp14:editId="4081777D">
          <wp:simplePos x="0" y="0"/>
          <wp:positionH relativeFrom="column">
            <wp:posOffset>3768090</wp:posOffset>
          </wp:positionH>
          <wp:positionV relativeFrom="paragraph">
            <wp:posOffset>-19050</wp:posOffset>
          </wp:positionV>
          <wp:extent cx="1571625" cy="452755"/>
          <wp:effectExtent l="0" t="0" r="9525" b="444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527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4A5A30E0" w14:textId="77777777" w:rsidR="00874910" w:rsidRDefault="00874910" w:rsidP="00AB7942">
    <w:pPr>
      <w:pStyle w:val="Encabezado"/>
    </w:pPr>
  </w:p>
  <w:p w14:paraId="5FD620E8" w14:textId="77777777" w:rsidR="00874910" w:rsidRDefault="00874910" w:rsidP="008749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643CE2"/>
    <w:multiLevelType w:val="hybridMultilevel"/>
    <w:tmpl w:val="E99EE84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51C24A91"/>
    <w:multiLevelType w:val="hybridMultilevel"/>
    <w:tmpl w:val="A39409B0"/>
    <w:lvl w:ilvl="0" w:tplc="0C0A0001">
      <w:start w:val="1"/>
      <w:numFmt w:val="bullet"/>
      <w:lvlText w:val=""/>
      <w:lvlJc w:val="left"/>
      <w:pPr>
        <w:ind w:left="580" w:hanging="360"/>
      </w:pPr>
      <w:rPr>
        <w:rFonts w:ascii="Symbol" w:hAnsi="Symbol" w:hint="default"/>
      </w:rPr>
    </w:lvl>
    <w:lvl w:ilvl="1" w:tplc="0C0A0003" w:tentative="1">
      <w:start w:val="1"/>
      <w:numFmt w:val="bullet"/>
      <w:lvlText w:val="o"/>
      <w:lvlJc w:val="left"/>
      <w:pPr>
        <w:ind w:left="1300" w:hanging="360"/>
      </w:pPr>
      <w:rPr>
        <w:rFonts w:ascii="Courier New" w:hAnsi="Courier New" w:cs="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cs="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cs="Courier New" w:hint="default"/>
      </w:rPr>
    </w:lvl>
    <w:lvl w:ilvl="8" w:tplc="0C0A0005" w:tentative="1">
      <w:start w:val="1"/>
      <w:numFmt w:val="bullet"/>
      <w:lvlText w:val=""/>
      <w:lvlJc w:val="left"/>
      <w:pPr>
        <w:ind w:left="6340" w:hanging="360"/>
      </w:pPr>
      <w:rPr>
        <w:rFonts w:ascii="Wingdings" w:hAnsi="Wingdings" w:hint="default"/>
      </w:rPr>
    </w:lvl>
  </w:abstractNum>
  <w:abstractNum w:abstractNumId="3" w15:restartNumberingAfterBreak="0">
    <w:nsid w:val="59B06DDE"/>
    <w:multiLevelType w:val="hybridMultilevel"/>
    <w:tmpl w:val="D5BE91D6"/>
    <w:lvl w:ilvl="0" w:tplc="BB44938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C3A20BA"/>
    <w:multiLevelType w:val="hybridMultilevel"/>
    <w:tmpl w:val="86D88BA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E95"/>
    <w:rsid w:val="000209E5"/>
    <w:rsid w:val="00026219"/>
    <w:rsid w:val="00030C2A"/>
    <w:rsid w:val="00031AAE"/>
    <w:rsid w:val="00032900"/>
    <w:rsid w:val="00034096"/>
    <w:rsid w:val="000377E2"/>
    <w:rsid w:val="000413AB"/>
    <w:rsid w:val="000437F8"/>
    <w:rsid w:val="00055F34"/>
    <w:rsid w:val="00063E68"/>
    <w:rsid w:val="000715BC"/>
    <w:rsid w:val="00073522"/>
    <w:rsid w:val="00082F17"/>
    <w:rsid w:val="0008443E"/>
    <w:rsid w:val="00090367"/>
    <w:rsid w:val="00095AD8"/>
    <w:rsid w:val="000961DD"/>
    <w:rsid w:val="00096772"/>
    <w:rsid w:val="000970CB"/>
    <w:rsid w:val="000A29A9"/>
    <w:rsid w:val="000B0265"/>
    <w:rsid w:val="000B3FDF"/>
    <w:rsid w:val="000C5AF9"/>
    <w:rsid w:val="000D2536"/>
    <w:rsid w:val="000D68BD"/>
    <w:rsid w:val="000E1695"/>
    <w:rsid w:val="000E1D3E"/>
    <w:rsid w:val="000F0DBF"/>
    <w:rsid w:val="000F12B8"/>
    <w:rsid w:val="000F13AE"/>
    <w:rsid w:val="00100400"/>
    <w:rsid w:val="00115867"/>
    <w:rsid w:val="001159D3"/>
    <w:rsid w:val="001179F0"/>
    <w:rsid w:val="00121C5D"/>
    <w:rsid w:val="00123696"/>
    <w:rsid w:val="00124E9E"/>
    <w:rsid w:val="0012610B"/>
    <w:rsid w:val="00126AD3"/>
    <w:rsid w:val="001379FD"/>
    <w:rsid w:val="0014393A"/>
    <w:rsid w:val="00147BF1"/>
    <w:rsid w:val="00160CBF"/>
    <w:rsid w:val="00164CA0"/>
    <w:rsid w:val="0017562B"/>
    <w:rsid w:val="00180884"/>
    <w:rsid w:val="00180C14"/>
    <w:rsid w:val="00180E2F"/>
    <w:rsid w:val="00184B18"/>
    <w:rsid w:val="00187777"/>
    <w:rsid w:val="00197AE1"/>
    <w:rsid w:val="001A1E7D"/>
    <w:rsid w:val="001A7934"/>
    <w:rsid w:val="001B70C7"/>
    <w:rsid w:val="001C32F2"/>
    <w:rsid w:val="001C4F98"/>
    <w:rsid w:val="00207C8B"/>
    <w:rsid w:val="00223927"/>
    <w:rsid w:val="00224CEE"/>
    <w:rsid w:val="002344A1"/>
    <w:rsid w:val="0023509E"/>
    <w:rsid w:val="0024012D"/>
    <w:rsid w:val="00261B70"/>
    <w:rsid w:val="0026592C"/>
    <w:rsid w:val="00267C73"/>
    <w:rsid w:val="002801CB"/>
    <w:rsid w:val="00283174"/>
    <w:rsid w:val="00284B9A"/>
    <w:rsid w:val="00295EB1"/>
    <w:rsid w:val="002B3618"/>
    <w:rsid w:val="002B5628"/>
    <w:rsid w:val="002C05A7"/>
    <w:rsid w:val="002C3030"/>
    <w:rsid w:val="002C3817"/>
    <w:rsid w:val="002D220E"/>
    <w:rsid w:val="002D6008"/>
    <w:rsid w:val="002E6C1C"/>
    <w:rsid w:val="002E7195"/>
    <w:rsid w:val="002E71F4"/>
    <w:rsid w:val="003024DD"/>
    <w:rsid w:val="00304504"/>
    <w:rsid w:val="00306FE5"/>
    <w:rsid w:val="00307D77"/>
    <w:rsid w:val="0033531A"/>
    <w:rsid w:val="003411DF"/>
    <w:rsid w:val="0035210E"/>
    <w:rsid w:val="0036033B"/>
    <w:rsid w:val="00376FD6"/>
    <w:rsid w:val="00377973"/>
    <w:rsid w:val="00380F42"/>
    <w:rsid w:val="00383069"/>
    <w:rsid w:val="00394265"/>
    <w:rsid w:val="003A01F4"/>
    <w:rsid w:val="003B278F"/>
    <w:rsid w:val="003B2837"/>
    <w:rsid w:val="003B28A6"/>
    <w:rsid w:val="003B5A19"/>
    <w:rsid w:val="003B728E"/>
    <w:rsid w:val="003C6CAD"/>
    <w:rsid w:val="003D1C24"/>
    <w:rsid w:val="003D2ABC"/>
    <w:rsid w:val="003E7508"/>
    <w:rsid w:val="003F19BC"/>
    <w:rsid w:val="003F5DAF"/>
    <w:rsid w:val="003F6674"/>
    <w:rsid w:val="0040413A"/>
    <w:rsid w:val="004041B3"/>
    <w:rsid w:val="00413BE4"/>
    <w:rsid w:val="00415540"/>
    <w:rsid w:val="004337D6"/>
    <w:rsid w:val="00433810"/>
    <w:rsid w:val="00440906"/>
    <w:rsid w:val="00441796"/>
    <w:rsid w:val="00446DD9"/>
    <w:rsid w:val="00450F32"/>
    <w:rsid w:val="00450F3D"/>
    <w:rsid w:val="004510F2"/>
    <w:rsid w:val="00452E43"/>
    <w:rsid w:val="0045753A"/>
    <w:rsid w:val="004578AE"/>
    <w:rsid w:val="00461C12"/>
    <w:rsid w:val="004636A2"/>
    <w:rsid w:val="004746CE"/>
    <w:rsid w:val="00481337"/>
    <w:rsid w:val="004909DE"/>
    <w:rsid w:val="00497DEA"/>
    <w:rsid w:val="004A6695"/>
    <w:rsid w:val="004A7BCF"/>
    <w:rsid w:val="004B05F5"/>
    <w:rsid w:val="004B2C9A"/>
    <w:rsid w:val="004B37C1"/>
    <w:rsid w:val="004B49F2"/>
    <w:rsid w:val="004B5569"/>
    <w:rsid w:val="004C4C8E"/>
    <w:rsid w:val="004C4F1A"/>
    <w:rsid w:val="004D7C50"/>
    <w:rsid w:val="004E07FF"/>
    <w:rsid w:val="004E6DC9"/>
    <w:rsid w:val="004E7DF9"/>
    <w:rsid w:val="004F7A2A"/>
    <w:rsid w:val="00502121"/>
    <w:rsid w:val="005025BE"/>
    <w:rsid w:val="00525C6F"/>
    <w:rsid w:val="00537407"/>
    <w:rsid w:val="0056301A"/>
    <w:rsid w:val="005652FE"/>
    <w:rsid w:val="00594AC7"/>
    <w:rsid w:val="005950ED"/>
    <w:rsid w:val="005A41B0"/>
    <w:rsid w:val="005A548A"/>
    <w:rsid w:val="005A5AA0"/>
    <w:rsid w:val="005B4E24"/>
    <w:rsid w:val="005B6ADD"/>
    <w:rsid w:val="005C0CD7"/>
    <w:rsid w:val="005D33B5"/>
    <w:rsid w:val="005D6655"/>
    <w:rsid w:val="005E146D"/>
    <w:rsid w:val="005E3157"/>
    <w:rsid w:val="005E737C"/>
    <w:rsid w:val="00600662"/>
    <w:rsid w:val="006051BE"/>
    <w:rsid w:val="0061010C"/>
    <w:rsid w:val="00614A70"/>
    <w:rsid w:val="0061763D"/>
    <w:rsid w:val="0062364D"/>
    <w:rsid w:val="00642840"/>
    <w:rsid w:val="00643D4B"/>
    <w:rsid w:val="0065077B"/>
    <w:rsid w:val="006526A8"/>
    <w:rsid w:val="00654A67"/>
    <w:rsid w:val="00670988"/>
    <w:rsid w:val="006727A2"/>
    <w:rsid w:val="00690840"/>
    <w:rsid w:val="00694CDB"/>
    <w:rsid w:val="00695541"/>
    <w:rsid w:val="006A193F"/>
    <w:rsid w:val="006A3E26"/>
    <w:rsid w:val="006A4DA9"/>
    <w:rsid w:val="006B65EF"/>
    <w:rsid w:val="006B74A6"/>
    <w:rsid w:val="006C6EE5"/>
    <w:rsid w:val="006D0D76"/>
    <w:rsid w:val="006D4F86"/>
    <w:rsid w:val="006D67D5"/>
    <w:rsid w:val="006E55D3"/>
    <w:rsid w:val="006E55EB"/>
    <w:rsid w:val="006F4BF7"/>
    <w:rsid w:val="00700C74"/>
    <w:rsid w:val="00707C33"/>
    <w:rsid w:val="007139DB"/>
    <w:rsid w:val="00715722"/>
    <w:rsid w:val="00730F8F"/>
    <w:rsid w:val="00735419"/>
    <w:rsid w:val="007603F8"/>
    <w:rsid w:val="00764EBE"/>
    <w:rsid w:val="00765FD1"/>
    <w:rsid w:val="007669C7"/>
    <w:rsid w:val="007674E9"/>
    <w:rsid w:val="00767D2A"/>
    <w:rsid w:val="0077095A"/>
    <w:rsid w:val="00772E74"/>
    <w:rsid w:val="00773FB0"/>
    <w:rsid w:val="0078176F"/>
    <w:rsid w:val="00787D15"/>
    <w:rsid w:val="007A0C6D"/>
    <w:rsid w:val="007A2443"/>
    <w:rsid w:val="007A4FA2"/>
    <w:rsid w:val="007B0E84"/>
    <w:rsid w:val="007B735E"/>
    <w:rsid w:val="007C036F"/>
    <w:rsid w:val="007C395A"/>
    <w:rsid w:val="007C43CC"/>
    <w:rsid w:val="007C5712"/>
    <w:rsid w:val="007D2838"/>
    <w:rsid w:val="007D61DC"/>
    <w:rsid w:val="007D77E6"/>
    <w:rsid w:val="007E26A4"/>
    <w:rsid w:val="007E7893"/>
    <w:rsid w:val="007F0522"/>
    <w:rsid w:val="007F1BD6"/>
    <w:rsid w:val="0080153A"/>
    <w:rsid w:val="00804422"/>
    <w:rsid w:val="00807B01"/>
    <w:rsid w:val="00814136"/>
    <w:rsid w:val="0082419E"/>
    <w:rsid w:val="00834FF7"/>
    <w:rsid w:val="00835B72"/>
    <w:rsid w:val="00841A60"/>
    <w:rsid w:val="008470B3"/>
    <w:rsid w:val="00851021"/>
    <w:rsid w:val="00853AC5"/>
    <w:rsid w:val="00853BFB"/>
    <w:rsid w:val="0086061E"/>
    <w:rsid w:val="0086435D"/>
    <w:rsid w:val="00874910"/>
    <w:rsid w:val="008749C5"/>
    <w:rsid w:val="008846E2"/>
    <w:rsid w:val="00885204"/>
    <w:rsid w:val="00887CE9"/>
    <w:rsid w:val="00891E71"/>
    <w:rsid w:val="00893757"/>
    <w:rsid w:val="008B3361"/>
    <w:rsid w:val="008B5DCA"/>
    <w:rsid w:val="008C423A"/>
    <w:rsid w:val="008E2E6A"/>
    <w:rsid w:val="008E6757"/>
    <w:rsid w:val="008F7CDF"/>
    <w:rsid w:val="00910266"/>
    <w:rsid w:val="0091080C"/>
    <w:rsid w:val="009127EF"/>
    <w:rsid w:val="00920080"/>
    <w:rsid w:val="009222BB"/>
    <w:rsid w:val="00923CC6"/>
    <w:rsid w:val="00926686"/>
    <w:rsid w:val="0093153A"/>
    <w:rsid w:val="00936643"/>
    <w:rsid w:val="0093763B"/>
    <w:rsid w:val="0094238A"/>
    <w:rsid w:val="00942958"/>
    <w:rsid w:val="00952AF2"/>
    <w:rsid w:val="0096056F"/>
    <w:rsid w:val="0096411F"/>
    <w:rsid w:val="00970DEA"/>
    <w:rsid w:val="00983A18"/>
    <w:rsid w:val="00990C75"/>
    <w:rsid w:val="009A39F5"/>
    <w:rsid w:val="009A445E"/>
    <w:rsid w:val="009A6192"/>
    <w:rsid w:val="009A63D2"/>
    <w:rsid w:val="009C582F"/>
    <w:rsid w:val="009C60AA"/>
    <w:rsid w:val="009D18C0"/>
    <w:rsid w:val="009D2A6B"/>
    <w:rsid w:val="009D2DBD"/>
    <w:rsid w:val="009D6B91"/>
    <w:rsid w:val="009E0E51"/>
    <w:rsid w:val="009E2C40"/>
    <w:rsid w:val="009F54E6"/>
    <w:rsid w:val="00A0006C"/>
    <w:rsid w:val="00A010E8"/>
    <w:rsid w:val="00A03CCA"/>
    <w:rsid w:val="00A0642D"/>
    <w:rsid w:val="00A10937"/>
    <w:rsid w:val="00A15E0E"/>
    <w:rsid w:val="00A32565"/>
    <w:rsid w:val="00A34382"/>
    <w:rsid w:val="00A363A1"/>
    <w:rsid w:val="00A45248"/>
    <w:rsid w:val="00A509DF"/>
    <w:rsid w:val="00A52672"/>
    <w:rsid w:val="00A5315F"/>
    <w:rsid w:val="00A56B4A"/>
    <w:rsid w:val="00A573E1"/>
    <w:rsid w:val="00A63EB9"/>
    <w:rsid w:val="00A74B1A"/>
    <w:rsid w:val="00A75555"/>
    <w:rsid w:val="00A76264"/>
    <w:rsid w:val="00A93E66"/>
    <w:rsid w:val="00A96FD3"/>
    <w:rsid w:val="00AA558C"/>
    <w:rsid w:val="00AB7441"/>
    <w:rsid w:val="00AB7942"/>
    <w:rsid w:val="00AC39B2"/>
    <w:rsid w:val="00AC6215"/>
    <w:rsid w:val="00AD3665"/>
    <w:rsid w:val="00AD6E95"/>
    <w:rsid w:val="00AD72DF"/>
    <w:rsid w:val="00AD7A96"/>
    <w:rsid w:val="00AE0B6C"/>
    <w:rsid w:val="00AE1712"/>
    <w:rsid w:val="00AE1D43"/>
    <w:rsid w:val="00AF0541"/>
    <w:rsid w:val="00AF3817"/>
    <w:rsid w:val="00AF6B01"/>
    <w:rsid w:val="00B067F0"/>
    <w:rsid w:val="00B12737"/>
    <w:rsid w:val="00B14A03"/>
    <w:rsid w:val="00B151BA"/>
    <w:rsid w:val="00B30EFD"/>
    <w:rsid w:val="00B3416C"/>
    <w:rsid w:val="00B35BE9"/>
    <w:rsid w:val="00B416B0"/>
    <w:rsid w:val="00B43E75"/>
    <w:rsid w:val="00B462D4"/>
    <w:rsid w:val="00B621C8"/>
    <w:rsid w:val="00B627FF"/>
    <w:rsid w:val="00B6517B"/>
    <w:rsid w:val="00B6647C"/>
    <w:rsid w:val="00B71CB4"/>
    <w:rsid w:val="00B77B96"/>
    <w:rsid w:val="00B81227"/>
    <w:rsid w:val="00B81F75"/>
    <w:rsid w:val="00B85E47"/>
    <w:rsid w:val="00BB426E"/>
    <w:rsid w:val="00BB4886"/>
    <w:rsid w:val="00BB4BBB"/>
    <w:rsid w:val="00BB7401"/>
    <w:rsid w:val="00BD358C"/>
    <w:rsid w:val="00BD5F22"/>
    <w:rsid w:val="00BE1917"/>
    <w:rsid w:val="00BE4BA6"/>
    <w:rsid w:val="00BE4E11"/>
    <w:rsid w:val="00BE5989"/>
    <w:rsid w:val="00BE75C0"/>
    <w:rsid w:val="00C00F2A"/>
    <w:rsid w:val="00C04E81"/>
    <w:rsid w:val="00C160CF"/>
    <w:rsid w:val="00C2004C"/>
    <w:rsid w:val="00C30A45"/>
    <w:rsid w:val="00C30EBD"/>
    <w:rsid w:val="00C3165A"/>
    <w:rsid w:val="00C46BB3"/>
    <w:rsid w:val="00C52BFA"/>
    <w:rsid w:val="00C65521"/>
    <w:rsid w:val="00C66898"/>
    <w:rsid w:val="00C70802"/>
    <w:rsid w:val="00C72775"/>
    <w:rsid w:val="00C72F5D"/>
    <w:rsid w:val="00C8012F"/>
    <w:rsid w:val="00C855BD"/>
    <w:rsid w:val="00C87C06"/>
    <w:rsid w:val="00C90E57"/>
    <w:rsid w:val="00C96A69"/>
    <w:rsid w:val="00C97651"/>
    <w:rsid w:val="00CB384E"/>
    <w:rsid w:val="00CC0AF1"/>
    <w:rsid w:val="00CC51FF"/>
    <w:rsid w:val="00CC622F"/>
    <w:rsid w:val="00CD42FB"/>
    <w:rsid w:val="00CD6872"/>
    <w:rsid w:val="00CD6FB7"/>
    <w:rsid w:val="00CF031B"/>
    <w:rsid w:val="00CF5039"/>
    <w:rsid w:val="00CF7866"/>
    <w:rsid w:val="00D00A29"/>
    <w:rsid w:val="00D03AEC"/>
    <w:rsid w:val="00D12986"/>
    <w:rsid w:val="00D2152B"/>
    <w:rsid w:val="00D2705E"/>
    <w:rsid w:val="00D34958"/>
    <w:rsid w:val="00D34B03"/>
    <w:rsid w:val="00D423C2"/>
    <w:rsid w:val="00D42A06"/>
    <w:rsid w:val="00D54008"/>
    <w:rsid w:val="00D55C90"/>
    <w:rsid w:val="00D777FE"/>
    <w:rsid w:val="00D778CD"/>
    <w:rsid w:val="00D90DF2"/>
    <w:rsid w:val="00D92F9E"/>
    <w:rsid w:val="00D932D5"/>
    <w:rsid w:val="00D96B69"/>
    <w:rsid w:val="00DA1268"/>
    <w:rsid w:val="00DA2FCD"/>
    <w:rsid w:val="00DA4A72"/>
    <w:rsid w:val="00DC3268"/>
    <w:rsid w:val="00DD6442"/>
    <w:rsid w:val="00DD71B8"/>
    <w:rsid w:val="00DE7F03"/>
    <w:rsid w:val="00DF4CF9"/>
    <w:rsid w:val="00DF701D"/>
    <w:rsid w:val="00E013AC"/>
    <w:rsid w:val="00E03AEA"/>
    <w:rsid w:val="00E16A14"/>
    <w:rsid w:val="00E16B94"/>
    <w:rsid w:val="00E17677"/>
    <w:rsid w:val="00E20A38"/>
    <w:rsid w:val="00E20BC0"/>
    <w:rsid w:val="00E23EF7"/>
    <w:rsid w:val="00E24547"/>
    <w:rsid w:val="00E25714"/>
    <w:rsid w:val="00E366FE"/>
    <w:rsid w:val="00E46381"/>
    <w:rsid w:val="00E46417"/>
    <w:rsid w:val="00E51999"/>
    <w:rsid w:val="00E5718A"/>
    <w:rsid w:val="00E67862"/>
    <w:rsid w:val="00E735C6"/>
    <w:rsid w:val="00E73868"/>
    <w:rsid w:val="00E73B77"/>
    <w:rsid w:val="00E73BE2"/>
    <w:rsid w:val="00E816CF"/>
    <w:rsid w:val="00E86847"/>
    <w:rsid w:val="00EB05AD"/>
    <w:rsid w:val="00EB2DA1"/>
    <w:rsid w:val="00EB4A89"/>
    <w:rsid w:val="00EB6F0F"/>
    <w:rsid w:val="00EC534D"/>
    <w:rsid w:val="00EC7BBB"/>
    <w:rsid w:val="00ED34F7"/>
    <w:rsid w:val="00EF2C4F"/>
    <w:rsid w:val="00F01926"/>
    <w:rsid w:val="00F0576A"/>
    <w:rsid w:val="00F06820"/>
    <w:rsid w:val="00F14082"/>
    <w:rsid w:val="00F27C8F"/>
    <w:rsid w:val="00F410A6"/>
    <w:rsid w:val="00F456E9"/>
    <w:rsid w:val="00F45B2C"/>
    <w:rsid w:val="00F56048"/>
    <w:rsid w:val="00F5662F"/>
    <w:rsid w:val="00F60264"/>
    <w:rsid w:val="00F6150C"/>
    <w:rsid w:val="00F62FBC"/>
    <w:rsid w:val="00F66498"/>
    <w:rsid w:val="00F746D7"/>
    <w:rsid w:val="00F76D30"/>
    <w:rsid w:val="00F81733"/>
    <w:rsid w:val="00F817B9"/>
    <w:rsid w:val="00F81873"/>
    <w:rsid w:val="00F819F5"/>
    <w:rsid w:val="00F91ECB"/>
    <w:rsid w:val="00F950FD"/>
    <w:rsid w:val="00F96600"/>
    <w:rsid w:val="00FA6CB7"/>
    <w:rsid w:val="00FC0619"/>
    <w:rsid w:val="00FC13B0"/>
    <w:rsid w:val="00FC4D27"/>
    <w:rsid w:val="00FD0D29"/>
    <w:rsid w:val="00FD77E4"/>
    <w:rsid w:val="00FE1007"/>
    <w:rsid w:val="00FE7EA7"/>
    <w:rsid w:val="00FF2B4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B9753F"/>
  <w15:docId w15:val="{356A98B9-DAC8-451F-82AF-9B66EC21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6E95"/>
    <w:pPr>
      <w:tabs>
        <w:tab w:val="center" w:pos="4252"/>
        <w:tab w:val="right" w:pos="8504"/>
      </w:tabs>
    </w:pPr>
  </w:style>
  <w:style w:type="character" w:customStyle="1" w:styleId="EncabezadoCar">
    <w:name w:val="Encabezado Car"/>
    <w:basedOn w:val="Fuentedeprrafopredeter"/>
    <w:link w:val="Encabezado"/>
    <w:uiPriority w:val="99"/>
    <w:rsid w:val="00AD6E95"/>
  </w:style>
  <w:style w:type="paragraph" w:styleId="Piedepgina">
    <w:name w:val="footer"/>
    <w:basedOn w:val="Normal"/>
    <w:link w:val="PiedepginaCar"/>
    <w:uiPriority w:val="99"/>
    <w:unhideWhenUsed/>
    <w:rsid w:val="00AD6E95"/>
    <w:pPr>
      <w:tabs>
        <w:tab w:val="center" w:pos="4252"/>
        <w:tab w:val="right" w:pos="8504"/>
      </w:tabs>
    </w:pPr>
  </w:style>
  <w:style w:type="character" w:customStyle="1" w:styleId="PiedepginaCar">
    <w:name w:val="Pie de página Car"/>
    <w:basedOn w:val="Fuentedeprrafopredeter"/>
    <w:link w:val="Piedepgina"/>
    <w:uiPriority w:val="99"/>
    <w:rsid w:val="00AD6E95"/>
  </w:style>
  <w:style w:type="table" w:styleId="Tablaconcuadrcula">
    <w:name w:val="Table Grid"/>
    <w:basedOn w:val="Tablanormal"/>
    <w:uiPriority w:val="39"/>
    <w:rsid w:val="00AD6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D6E95"/>
    <w:rPr>
      <w:color w:val="0563C1" w:themeColor="hyperlink"/>
      <w:u w:val="single"/>
    </w:rPr>
  </w:style>
  <w:style w:type="paragraph" w:styleId="Prrafodelista">
    <w:name w:val="List Paragraph"/>
    <w:basedOn w:val="Normal"/>
    <w:uiPriority w:val="34"/>
    <w:qFormat/>
    <w:rsid w:val="006F4BF7"/>
    <w:pPr>
      <w:ind w:left="720"/>
      <w:contextualSpacing/>
    </w:pPr>
  </w:style>
  <w:style w:type="paragraph" w:styleId="Textodeglobo">
    <w:name w:val="Balloon Text"/>
    <w:basedOn w:val="Normal"/>
    <w:link w:val="TextodegloboCar"/>
    <w:uiPriority w:val="99"/>
    <w:semiHidden/>
    <w:unhideWhenUsed/>
    <w:rsid w:val="00D42A0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42A06"/>
    <w:rPr>
      <w:rFonts w:ascii="Lucida Grande" w:hAnsi="Lucida Grande"/>
      <w:sz w:val="18"/>
      <w:szCs w:val="18"/>
    </w:rPr>
  </w:style>
  <w:style w:type="character" w:styleId="Refdecomentario">
    <w:name w:val="annotation reference"/>
    <w:basedOn w:val="Fuentedeprrafopredeter"/>
    <w:uiPriority w:val="99"/>
    <w:semiHidden/>
    <w:unhideWhenUsed/>
    <w:rsid w:val="000961DD"/>
    <w:rPr>
      <w:sz w:val="16"/>
      <w:szCs w:val="16"/>
    </w:rPr>
  </w:style>
  <w:style w:type="paragraph" w:styleId="Textocomentario">
    <w:name w:val="annotation text"/>
    <w:basedOn w:val="Normal"/>
    <w:link w:val="TextocomentarioCar"/>
    <w:uiPriority w:val="99"/>
    <w:semiHidden/>
    <w:unhideWhenUsed/>
    <w:rsid w:val="000961DD"/>
    <w:rPr>
      <w:sz w:val="20"/>
      <w:szCs w:val="20"/>
    </w:rPr>
  </w:style>
  <w:style w:type="character" w:customStyle="1" w:styleId="TextocomentarioCar">
    <w:name w:val="Texto comentario Car"/>
    <w:basedOn w:val="Fuentedeprrafopredeter"/>
    <w:link w:val="Textocomentario"/>
    <w:uiPriority w:val="99"/>
    <w:semiHidden/>
    <w:rsid w:val="000961DD"/>
    <w:rPr>
      <w:sz w:val="20"/>
      <w:szCs w:val="20"/>
    </w:rPr>
  </w:style>
  <w:style w:type="paragraph" w:styleId="Asuntodelcomentario">
    <w:name w:val="annotation subject"/>
    <w:basedOn w:val="Textocomentario"/>
    <w:next w:val="Textocomentario"/>
    <w:link w:val="AsuntodelcomentarioCar"/>
    <w:uiPriority w:val="99"/>
    <w:semiHidden/>
    <w:unhideWhenUsed/>
    <w:rsid w:val="000961DD"/>
    <w:rPr>
      <w:b/>
      <w:bCs/>
    </w:rPr>
  </w:style>
  <w:style w:type="character" w:customStyle="1" w:styleId="AsuntodelcomentarioCar">
    <w:name w:val="Asunto del comentario Car"/>
    <w:basedOn w:val="TextocomentarioCar"/>
    <w:link w:val="Asuntodelcomentario"/>
    <w:uiPriority w:val="99"/>
    <w:semiHidden/>
    <w:rsid w:val="000961DD"/>
    <w:rPr>
      <w:b/>
      <w:bCs/>
      <w:sz w:val="20"/>
      <w:szCs w:val="20"/>
    </w:rPr>
  </w:style>
  <w:style w:type="paragraph" w:styleId="Revisin">
    <w:name w:val="Revision"/>
    <w:hidden/>
    <w:uiPriority w:val="99"/>
    <w:semiHidden/>
    <w:rsid w:val="006D0D76"/>
  </w:style>
  <w:style w:type="paragraph" w:styleId="Sinespaciado">
    <w:name w:val="No Spacing"/>
    <w:uiPriority w:val="1"/>
    <w:qFormat/>
    <w:rsid w:val="00D12986"/>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59638">
      <w:bodyDiv w:val="1"/>
      <w:marLeft w:val="0"/>
      <w:marRight w:val="0"/>
      <w:marTop w:val="0"/>
      <w:marBottom w:val="0"/>
      <w:divBdr>
        <w:top w:val="none" w:sz="0" w:space="0" w:color="auto"/>
        <w:left w:val="none" w:sz="0" w:space="0" w:color="auto"/>
        <w:bottom w:val="none" w:sz="0" w:space="0" w:color="auto"/>
        <w:right w:val="none" w:sz="0" w:space="0" w:color="auto"/>
      </w:divBdr>
    </w:div>
    <w:div w:id="591668504">
      <w:bodyDiv w:val="1"/>
      <w:marLeft w:val="0"/>
      <w:marRight w:val="0"/>
      <w:marTop w:val="0"/>
      <w:marBottom w:val="0"/>
      <w:divBdr>
        <w:top w:val="none" w:sz="0" w:space="0" w:color="auto"/>
        <w:left w:val="none" w:sz="0" w:space="0" w:color="auto"/>
        <w:bottom w:val="none" w:sz="0" w:space="0" w:color="auto"/>
        <w:right w:val="none" w:sz="0" w:space="0" w:color="auto"/>
      </w:divBdr>
      <w:divsChild>
        <w:div w:id="1573738512">
          <w:marLeft w:val="0"/>
          <w:marRight w:val="0"/>
          <w:marTop w:val="0"/>
          <w:marBottom w:val="0"/>
          <w:divBdr>
            <w:top w:val="none" w:sz="0" w:space="0" w:color="auto"/>
            <w:left w:val="none" w:sz="0" w:space="0" w:color="auto"/>
            <w:bottom w:val="none" w:sz="0" w:space="0" w:color="auto"/>
            <w:right w:val="none" w:sz="0" w:space="0" w:color="auto"/>
          </w:divBdr>
        </w:div>
        <w:div w:id="121774294">
          <w:marLeft w:val="0"/>
          <w:marRight w:val="0"/>
          <w:marTop w:val="0"/>
          <w:marBottom w:val="0"/>
          <w:divBdr>
            <w:top w:val="none" w:sz="0" w:space="0" w:color="auto"/>
            <w:left w:val="none" w:sz="0" w:space="0" w:color="auto"/>
            <w:bottom w:val="none" w:sz="0" w:space="0" w:color="auto"/>
            <w:right w:val="none" w:sz="0" w:space="0" w:color="auto"/>
          </w:divBdr>
        </w:div>
        <w:div w:id="1397049467">
          <w:marLeft w:val="0"/>
          <w:marRight w:val="0"/>
          <w:marTop w:val="0"/>
          <w:marBottom w:val="0"/>
          <w:divBdr>
            <w:top w:val="none" w:sz="0" w:space="0" w:color="auto"/>
            <w:left w:val="none" w:sz="0" w:space="0" w:color="auto"/>
            <w:bottom w:val="none" w:sz="0" w:space="0" w:color="auto"/>
            <w:right w:val="none" w:sz="0" w:space="0" w:color="auto"/>
          </w:divBdr>
        </w:div>
        <w:div w:id="1096096271">
          <w:marLeft w:val="0"/>
          <w:marRight w:val="0"/>
          <w:marTop w:val="0"/>
          <w:marBottom w:val="0"/>
          <w:divBdr>
            <w:top w:val="none" w:sz="0" w:space="0" w:color="auto"/>
            <w:left w:val="none" w:sz="0" w:space="0" w:color="auto"/>
            <w:bottom w:val="none" w:sz="0" w:space="0" w:color="auto"/>
            <w:right w:val="none" w:sz="0" w:space="0" w:color="auto"/>
          </w:divBdr>
        </w:div>
        <w:div w:id="908997159">
          <w:marLeft w:val="0"/>
          <w:marRight w:val="0"/>
          <w:marTop w:val="0"/>
          <w:marBottom w:val="0"/>
          <w:divBdr>
            <w:top w:val="none" w:sz="0" w:space="0" w:color="auto"/>
            <w:left w:val="none" w:sz="0" w:space="0" w:color="auto"/>
            <w:bottom w:val="none" w:sz="0" w:space="0" w:color="auto"/>
            <w:right w:val="none" w:sz="0" w:space="0" w:color="auto"/>
          </w:divBdr>
        </w:div>
      </w:divsChild>
    </w:div>
    <w:div w:id="722170574">
      <w:bodyDiv w:val="1"/>
      <w:marLeft w:val="0"/>
      <w:marRight w:val="0"/>
      <w:marTop w:val="0"/>
      <w:marBottom w:val="0"/>
      <w:divBdr>
        <w:top w:val="none" w:sz="0" w:space="0" w:color="auto"/>
        <w:left w:val="none" w:sz="0" w:space="0" w:color="auto"/>
        <w:bottom w:val="none" w:sz="0" w:space="0" w:color="auto"/>
        <w:right w:val="none" w:sz="0" w:space="0" w:color="auto"/>
      </w:divBdr>
    </w:div>
    <w:div w:id="873344913">
      <w:bodyDiv w:val="1"/>
      <w:marLeft w:val="0"/>
      <w:marRight w:val="0"/>
      <w:marTop w:val="0"/>
      <w:marBottom w:val="0"/>
      <w:divBdr>
        <w:top w:val="none" w:sz="0" w:space="0" w:color="auto"/>
        <w:left w:val="none" w:sz="0" w:space="0" w:color="auto"/>
        <w:bottom w:val="none" w:sz="0" w:space="0" w:color="auto"/>
        <w:right w:val="none" w:sz="0" w:space="0" w:color="auto"/>
      </w:divBdr>
    </w:div>
    <w:div w:id="1202933680">
      <w:bodyDiv w:val="1"/>
      <w:marLeft w:val="0"/>
      <w:marRight w:val="0"/>
      <w:marTop w:val="0"/>
      <w:marBottom w:val="0"/>
      <w:divBdr>
        <w:top w:val="none" w:sz="0" w:space="0" w:color="auto"/>
        <w:left w:val="none" w:sz="0" w:space="0" w:color="auto"/>
        <w:bottom w:val="none" w:sz="0" w:space="0" w:color="auto"/>
        <w:right w:val="none" w:sz="0" w:space="0" w:color="auto"/>
      </w:divBdr>
    </w:div>
    <w:div w:id="1748185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30976-B503-41DE-AA2D-2A973491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1083</Words>
  <Characters>5962</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 Santamaria</dc:creator>
  <cp:keywords/>
  <dc:description/>
  <cp:lastModifiedBy>Gema Gómez Navalon</cp:lastModifiedBy>
  <cp:revision>2</cp:revision>
  <cp:lastPrinted>2020-10-06T08:37:00Z</cp:lastPrinted>
  <dcterms:created xsi:type="dcterms:W3CDTF">2021-02-17T08:15:00Z</dcterms:created>
  <dcterms:modified xsi:type="dcterms:W3CDTF">2021-02-17T08:15:00Z</dcterms:modified>
</cp:coreProperties>
</file>