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4821" w14:textId="0E11487C" w:rsidR="00436A9D" w:rsidRPr="002A01E4" w:rsidRDefault="00BC001C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r>
        <w:rPr>
          <w:rFonts w:ascii="Cambria" w:hAnsi="Cambria" w:cs="Times"/>
          <w:b/>
          <w:sz w:val="36"/>
          <w:szCs w:val="36"/>
        </w:rPr>
        <w:t xml:space="preserve">Sandra Daza, nueva patrona de </w:t>
      </w:r>
      <w:bookmarkStart w:id="0" w:name="_Hlk12442681"/>
      <w:r>
        <w:rPr>
          <w:rFonts w:ascii="Cambria" w:hAnsi="Cambria" w:cs="Times"/>
          <w:b/>
          <w:sz w:val="36"/>
          <w:szCs w:val="36"/>
        </w:rPr>
        <w:t>la fundación Hogar Sí</w:t>
      </w:r>
    </w:p>
    <w:bookmarkEnd w:id="0"/>
    <w:p w14:paraId="0DFA2131" w14:textId="7965BF40" w:rsidR="00BC001C" w:rsidRPr="00BC001C" w:rsidRDefault="00BC001C" w:rsidP="00BC001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 w:rsidRPr="00BC001C">
        <w:rPr>
          <w:rFonts w:ascii="Cambria" w:hAnsi="Cambria" w:cs="Times"/>
          <w:b/>
        </w:rPr>
        <w:t>HOGAR SÍ incorpora a su patronato a</w:t>
      </w:r>
      <w:r w:rsidR="00B15C94">
        <w:rPr>
          <w:rFonts w:ascii="Cambria" w:hAnsi="Cambria" w:cs="Times"/>
          <w:b/>
        </w:rPr>
        <w:t xml:space="preserve"> la directora general de </w:t>
      </w:r>
      <w:proofErr w:type="spellStart"/>
      <w:r w:rsidR="00B15C94">
        <w:rPr>
          <w:rFonts w:ascii="Cambria" w:hAnsi="Cambria" w:cs="Times"/>
          <w:b/>
        </w:rPr>
        <w:t>Gesvalt</w:t>
      </w:r>
      <w:proofErr w:type="spellEnd"/>
      <w:r w:rsidR="00B15C94">
        <w:rPr>
          <w:rFonts w:ascii="Cambria" w:hAnsi="Cambria" w:cs="Times"/>
          <w:b/>
        </w:rPr>
        <w:t xml:space="preserve"> junto a </w:t>
      </w:r>
      <w:r w:rsidRPr="00BC001C">
        <w:rPr>
          <w:rFonts w:ascii="Cambria" w:hAnsi="Cambria" w:cs="Times"/>
          <w:b/>
        </w:rPr>
        <w:t xml:space="preserve">Almudena García-Pita, directora general de </w:t>
      </w:r>
      <w:proofErr w:type="spellStart"/>
      <w:r w:rsidRPr="00BC001C">
        <w:rPr>
          <w:rFonts w:ascii="Cambria" w:hAnsi="Cambria" w:cs="Times"/>
          <w:b/>
        </w:rPr>
        <w:t>iHelp</w:t>
      </w:r>
      <w:proofErr w:type="spellEnd"/>
      <w:r w:rsidRPr="00BC001C">
        <w:rPr>
          <w:rFonts w:ascii="Cambria" w:hAnsi="Cambria" w:cs="Times"/>
          <w:b/>
        </w:rPr>
        <w:t>; Almudena Román, directora general de Banca de Particulares en ING y María Villanueva, técnica en el Banco de España</w:t>
      </w:r>
    </w:p>
    <w:p w14:paraId="4FD81C35" w14:textId="77777777" w:rsidR="00BC001C" w:rsidRPr="00BC001C" w:rsidRDefault="00BC001C" w:rsidP="00BC001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30BEFB11" w14:textId="77777777" w:rsidR="00BC001C" w:rsidRPr="00BC001C" w:rsidRDefault="00BC001C" w:rsidP="00BC001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proofErr w:type="spellStart"/>
      <w:r w:rsidRPr="00BC001C">
        <w:rPr>
          <w:rFonts w:ascii="Cambria" w:hAnsi="Cambria" w:cs="Times"/>
          <w:b/>
        </w:rPr>
        <w:t>Talengo</w:t>
      </w:r>
      <w:proofErr w:type="spellEnd"/>
      <w:r w:rsidRPr="00BC001C">
        <w:rPr>
          <w:rFonts w:ascii="Cambria" w:hAnsi="Cambria" w:cs="Times"/>
          <w:b/>
        </w:rPr>
        <w:t xml:space="preserve"> realizó la selección siguiendo el mismo procedimiento que aplica para consejeros del Ibex. </w:t>
      </w:r>
    </w:p>
    <w:p w14:paraId="29B27E8A" w14:textId="77777777" w:rsidR="00BC001C" w:rsidRPr="00BC001C" w:rsidRDefault="00BC001C" w:rsidP="00BC001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264A6BE0" w14:textId="45446F56" w:rsidR="00BC001C" w:rsidRPr="00BC001C" w:rsidRDefault="00BC001C" w:rsidP="00BC001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 w:rsidRPr="00BC001C">
        <w:rPr>
          <w:rFonts w:ascii="Cambria" w:hAnsi="Cambria" w:cs="Times"/>
          <w:b/>
        </w:rPr>
        <w:t xml:space="preserve">Es la primera vez que una ONG y una compañía de búsqueda de talento colaboran para modernizar y dotar a la selección de patronos de una mayor profesionalización. </w:t>
      </w:r>
    </w:p>
    <w:p w14:paraId="3641DBB1" w14:textId="3DF1BC9C" w:rsidR="00436A9D" w:rsidRPr="00D5326F" w:rsidRDefault="00436A9D" w:rsidP="00D532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20"/>
        <w:jc w:val="both"/>
        <w:rPr>
          <w:rFonts w:ascii="Cambria" w:hAnsi="Cambria" w:cs="Times"/>
          <w:b/>
        </w:rPr>
      </w:pPr>
      <w:r w:rsidRPr="00D5326F">
        <w:rPr>
          <w:rFonts w:ascii="Cambria" w:hAnsi="Cambria" w:cs="Times"/>
        </w:rPr>
        <w:t xml:space="preserve">Puedes encontrar esta noticia y otras en </w:t>
      </w:r>
      <w:hyperlink r:id="rId8" w:history="1">
        <w:r w:rsidRPr="00D5326F">
          <w:rPr>
            <w:rStyle w:val="Hipervnculo"/>
            <w:rFonts w:ascii="Cambria" w:hAnsi="Cambria" w:cs="Times"/>
          </w:rPr>
          <w:t>nuestra web</w:t>
        </w:r>
      </w:hyperlink>
      <w:r w:rsidRPr="00D5326F">
        <w:rPr>
          <w:rFonts w:ascii="Cambria" w:hAnsi="Cambria" w:cs="Times"/>
          <w:color w:val="0B4CB4"/>
        </w:rPr>
        <w:t xml:space="preserve"> </w:t>
      </w:r>
      <w:r w:rsidRPr="00D5326F">
        <w:rPr>
          <w:rFonts w:ascii="Cambria" w:hAnsi="Cambria" w:cs="Times"/>
        </w:rPr>
        <w:t xml:space="preserve">y en </w:t>
      </w:r>
      <w:r w:rsidRPr="00D5326F">
        <w:rPr>
          <w:rFonts w:ascii="Cambria" w:hAnsi="Cambria" w:cs="Times"/>
          <w:color w:val="0B4CB4"/>
        </w:rPr>
        <w:t>@gesvalt</w:t>
      </w:r>
    </w:p>
    <w:p w14:paraId="1707E3A7" w14:textId="6B4DDBDC" w:rsidR="00B15C94" w:rsidRPr="00B15C94" w:rsidRDefault="005A501A" w:rsidP="003A42CD">
      <w:pPr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B15C94">
        <w:rPr>
          <w:rFonts w:ascii="Cambria" w:hAnsi="Cambria" w:cs="Baghdad"/>
          <w:b/>
          <w:bCs/>
        </w:rPr>
        <w:t>28</w:t>
      </w:r>
      <w:r w:rsidR="00AA7E03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 xml:space="preserve">de </w:t>
      </w:r>
      <w:r w:rsidR="004B321A">
        <w:rPr>
          <w:rFonts w:ascii="Cambria" w:hAnsi="Cambria" w:cs="Baghdad"/>
          <w:b/>
          <w:bCs/>
        </w:rPr>
        <w:t>septiembre</w:t>
      </w:r>
      <w:r w:rsidR="00436A9D" w:rsidRPr="002344A1">
        <w:rPr>
          <w:rFonts w:ascii="Cambria" w:hAnsi="Cambria" w:cs="Baghdad"/>
          <w:b/>
          <w:bCs/>
        </w:rPr>
        <w:t xml:space="preserve"> de 20</w:t>
      </w:r>
      <w:r w:rsidR="004B321A">
        <w:rPr>
          <w:rFonts w:ascii="Cambria" w:hAnsi="Cambria" w:cs="Baghdad"/>
          <w:b/>
          <w:bCs/>
        </w:rPr>
        <w:t>20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 w:rsidRPr="003A42CD">
        <w:rPr>
          <w:rFonts w:ascii="Cambria" w:hAnsi="Cambria" w:cs="Baghdad"/>
          <w:bCs/>
        </w:rPr>
        <w:t>–</w:t>
      </w:r>
      <w:r w:rsidR="00B15C94" w:rsidRPr="003A42CD">
        <w:rPr>
          <w:rFonts w:ascii="Cambria" w:hAnsi="Cambria" w:cs="Baghdad"/>
          <w:bCs/>
        </w:rPr>
        <w:t xml:space="preserve"> </w:t>
      </w:r>
      <w:r w:rsidR="00B15C94" w:rsidRPr="00B15C94">
        <w:rPr>
          <w:rFonts w:ascii="Cambria" w:hAnsi="Cambria" w:cs="Baghdad"/>
          <w:bCs/>
        </w:rPr>
        <w:t xml:space="preserve">HOGAR SÍ </w:t>
      </w:r>
      <w:r w:rsidR="002E6359">
        <w:rPr>
          <w:rFonts w:ascii="Cambria" w:hAnsi="Cambria" w:cs="Baghdad"/>
          <w:bCs/>
        </w:rPr>
        <w:t xml:space="preserve">ha </w:t>
      </w:r>
      <w:r w:rsidR="00B15C94" w:rsidRPr="00B15C94">
        <w:rPr>
          <w:rFonts w:ascii="Cambria" w:hAnsi="Cambria" w:cs="Baghdad"/>
          <w:bCs/>
        </w:rPr>
        <w:t>incorpora</w:t>
      </w:r>
      <w:r w:rsidR="002E6359">
        <w:rPr>
          <w:rFonts w:ascii="Cambria" w:hAnsi="Cambria" w:cs="Baghdad"/>
          <w:bCs/>
        </w:rPr>
        <w:t>do</w:t>
      </w:r>
      <w:r w:rsidR="00B15C94" w:rsidRPr="00B15C94">
        <w:rPr>
          <w:rFonts w:ascii="Cambria" w:hAnsi="Cambria" w:cs="Baghdad"/>
          <w:bCs/>
        </w:rPr>
        <w:t xml:space="preserve"> a </w:t>
      </w:r>
      <w:r w:rsidR="003A42CD">
        <w:rPr>
          <w:rFonts w:ascii="Cambria" w:hAnsi="Cambria" w:cs="Baghdad"/>
          <w:bCs/>
        </w:rPr>
        <w:t xml:space="preserve">Sandra Daza, directora general de </w:t>
      </w:r>
      <w:proofErr w:type="spellStart"/>
      <w:r w:rsidR="003A42CD">
        <w:rPr>
          <w:rFonts w:ascii="Cambria" w:hAnsi="Cambria" w:cs="Baghdad"/>
          <w:bCs/>
        </w:rPr>
        <w:t>Gesvalt</w:t>
      </w:r>
      <w:proofErr w:type="spellEnd"/>
      <w:r w:rsidR="003A42CD">
        <w:rPr>
          <w:rFonts w:ascii="Cambria" w:hAnsi="Cambria" w:cs="Baghdad"/>
          <w:bCs/>
        </w:rPr>
        <w:t>,</w:t>
      </w:r>
      <w:r w:rsidR="00B15C94" w:rsidRPr="00B15C94">
        <w:rPr>
          <w:rFonts w:ascii="Cambria" w:hAnsi="Cambria" w:cs="Baghdad"/>
          <w:bCs/>
        </w:rPr>
        <w:t xml:space="preserve"> a su patronato con el objetivo de ampliar los campos y enfoques desde los que abordar el problema del sinhogarismo en España. HOGAR SÍ, con el apoyo de </w:t>
      </w:r>
      <w:proofErr w:type="spellStart"/>
      <w:r w:rsidR="00B15C94" w:rsidRPr="00B15C94">
        <w:rPr>
          <w:rFonts w:ascii="Cambria" w:hAnsi="Cambria" w:cs="Baghdad"/>
          <w:bCs/>
        </w:rPr>
        <w:t>Talengo</w:t>
      </w:r>
      <w:proofErr w:type="spellEnd"/>
      <w:r w:rsidR="00B15C94" w:rsidRPr="00B15C94">
        <w:rPr>
          <w:rFonts w:ascii="Cambria" w:hAnsi="Cambria" w:cs="Baghdad"/>
          <w:bCs/>
        </w:rPr>
        <w:t>, firma global de búsqueda de talento, han llevado a cabo un innovador proceso de selección siguiendo el mismo proceso que aplica para consejeros de grandes compañías. Es la primera vez que una ONG y una compañía de búsqueda de talento colaboran para la renovación de un órgano de gobierno.</w:t>
      </w:r>
    </w:p>
    <w:p w14:paraId="24B53F4F" w14:textId="77777777" w:rsidR="00B15C94" w:rsidRPr="00B15C94" w:rsidRDefault="00B15C94" w:rsidP="00B15C94">
      <w:pPr>
        <w:jc w:val="both"/>
        <w:rPr>
          <w:rFonts w:ascii="Cambria" w:hAnsi="Cambria" w:cs="Baghdad"/>
          <w:bCs/>
        </w:rPr>
      </w:pPr>
    </w:p>
    <w:p w14:paraId="584A71AB" w14:textId="5706CE98" w:rsidR="00B15C94" w:rsidRDefault="00B15C94" w:rsidP="00B15C94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Fruto de este proceso, </w:t>
      </w:r>
      <w:r w:rsidR="003A42CD">
        <w:rPr>
          <w:rFonts w:ascii="Cambria" w:hAnsi="Cambria" w:cs="Baghdad"/>
          <w:bCs/>
        </w:rPr>
        <w:t xml:space="preserve">además de </w:t>
      </w:r>
      <w:r w:rsidRPr="00B15C94">
        <w:rPr>
          <w:rFonts w:ascii="Cambria" w:hAnsi="Cambria" w:cs="Baghdad"/>
          <w:bCs/>
        </w:rPr>
        <w:t>Sandra Daza</w:t>
      </w:r>
      <w:r w:rsidR="003A42CD">
        <w:rPr>
          <w:rFonts w:ascii="Cambria" w:hAnsi="Cambria" w:cs="Baghdad"/>
          <w:bCs/>
        </w:rPr>
        <w:t xml:space="preserve">, </w:t>
      </w:r>
      <w:r w:rsidR="003A42CD" w:rsidRPr="00B15C94">
        <w:rPr>
          <w:rFonts w:ascii="Cambria" w:hAnsi="Cambria" w:cs="Baghdad"/>
          <w:bCs/>
        </w:rPr>
        <w:t>se unen al órgano de gobierno de la fundación</w:t>
      </w:r>
      <w:r w:rsidRPr="00B15C94">
        <w:rPr>
          <w:rFonts w:ascii="Cambria" w:hAnsi="Cambria" w:cs="Baghdad"/>
          <w:bCs/>
        </w:rPr>
        <w:t xml:space="preserve"> Almudena García-Pita, directora general de ¡</w:t>
      </w:r>
      <w:proofErr w:type="spellStart"/>
      <w:r w:rsidRPr="00B15C94">
        <w:rPr>
          <w:rFonts w:ascii="Cambria" w:hAnsi="Cambria" w:cs="Baghdad"/>
          <w:bCs/>
        </w:rPr>
        <w:t>Help</w:t>
      </w:r>
      <w:proofErr w:type="spellEnd"/>
      <w:r w:rsidRPr="00B15C94">
        <w:rPr>
          <w:rFonts w:ascii="Cambria" w:hAnsi="Cambria" w:cs="Baghdad"/>
          <w:bCs/>
        </w:rPr>
        <w:t xml:space="preserve">; Almudena Román, directora general de Banca de Particulares en ING y María Villanueva, técnico en el Banco de España. Procedentes desde diversos sectores profesionales y con dilatadas experiencias profesionales, estas nuevas cuatro incorporaciones suponen un impulso al trabajo de la entidad referencia en la lucha contra el sinhogarismo por su enfoque innovador y basado en derechos. </w:t>
      </w:r>
    </w:p>
    <w:p w14:paraId="3B30806D" w14:textId="77777777" w:rsidR="003A42CD" w:rsidRDefault="003A42CD" w:rsidP="00B15C94">
      <w:pPr>
        <w:jc w:val="both"/>
        <w:rPr>
          <w:rFonts w:ascii="Cambria" w:hAnsi="Cambria" w:cs="Baghdad"/>
          <w:bCs/>
        </w:rPr>
      </w:pPr>
    </w:p>
    <w:p w14:paraId="03791427" w14:textId="24F87FDC" w:rsidR="003A42CD" w:rsidRPr="00B15C94" w:rsidRDefault="003A42CD" w:rsidP="003A42CD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La directora general de </w:t>
      </w:r>
      <w:proofErr w:type="spellStart"/>
      <w:r w:rsidR="002E6359" w:rsidRPr="00B15C94">
        <w:rPr>
          <w:rFonts w:ascii="Cambria" w:hAnsi="Cambria" w:cs="Baghdad"/>
          <w:bCs/>
        </w:rPr>
        <w:t>G</w:t>
      </w:r>
      <w:r w:rsidR="002E6359">
        <w:rPr>
          <w:rFonts w:ascii="Cambria" w:hAnsi="Cambria" w:cs="Baghdad"/>
          <w:bCs/>
        </w:rPr>
        <w:t>esvalt</w:t>
      </w:r>
      <w:proofErr w:type="spellEnd"/>
      <w:r w:rsidRPr="00B15C94">
        <w:rPr>
          <w:rFonts w:ascii="Cambria" w:hAnsi="Cambria" w:cs="Baghdad"/>
          <w:bCs/>
        </w:rPr>
        <w:t xml:space="preserve">, Sandra Daza, se muestra ilusionada ante este reto, “me permite poner mi experiencia profesional en el sector inmobiliario al servicio de la causa del sinhogarismo en España”. “Espero y deseo conseguir el apoyo de muchos de mis compañeros del sector inmobiliario para que se unan a esta noble y necesaria causa, así como contribuir a impulsar la colaboración público-privada tan necesaria para la consecución del principal objetivo de HOGAR SÍ: acabar con el sinhogarismo en nuestro país”, completa Daza. </w:t>
      </w:r>
    </w:p>
    <w:p w14:paraId="46E9694A" w14:textId="77777777" w:rsidR="003A42CD" w:rsidRPr="00B15C94" w:rsidRDefault="003A42CD" w:rsidP="00B15C94">
      <w:pPr>
        <w:jc w:val="both"/>
        <w:rPr>
          <w:rFonts w:ascii="Cambria" w:hAnsi="Cambria" w:cs="Baghdad"/>
          <w:bCs/>
        </w:rPr>
      </w:pPr>
    </w:p>
    <w:p w14:paraId="3AF7A143" w14:textId="77777777" w:rsidR="00B15C94" w:rsidRPr="00B15C94" w:rsidRDefault="00B15C94" w:rsidP="00B15C94">
      <w:pPr>
        <w:jc w:val="both"/>
        <w:rPr>
          <w:rFonts w:ascii="Cambria" w:hAnsi="Cambria" w:cs="Baghdad"/>
          <w:bCs/>
        </w:rPr>
      </w:pPr>
    </w:p>
    <w:p w14:paraId="28EBAEB5" w14:textId="77777777" w:rsidR="003A42CD" w:rsidRDefault="003A42CD" w:rsidP="003A42CD">
      <w:pPr>
        <w:jc w:val="both"/>
        <w:rPr>
          <w:rFonts w:ascii="Cambria" w:hAnsi="Cambria" w:cs="Baghdad"/>
          <w:b/>
        </w:rPr>
      </w:pPr>
    </w:p>
    <w:p w14:paraId="06417187" w14:textId="77777777" w:rsidR="002E6359" w:rsidRDefault="002E6359" w:rsidP="003A42CD">
      <w:pPr>
        <w:jc w:val="both"/>
        <w:rPr>
          <w:rFonts w:ascii="Cambria" w:hAnsi="Cambria" w:cs="Baghdad"/>
          <w:b/>
        </w:rPr>
      </w:pPr>
    </w:p>
    <w:p w14:paraId="55DE1C2E" w14:textId="01110D8C" w:rsidR="003A42CD" w:rsidRPr="00B15C94" w:rsidRDefault="003A42CD" w:rsidP="003A42CD">
      <w:pPr>
        <w:jc w:val="both"/>
        <w:rPr>
          <w:rFonts w:ascii="Cambria" w:hAnsi="Cambria" w:cs="Baghdad"/>
          <w:b/>
        </w:rPr>
      </w:pPr>
      <w:r w:rsidRPr="00B15C94">
        <w:rPr>
          <w:rFonts w:ascii="Cambria" w:hAnsi="Cambria" w:cs="Baghdad"/>
          <w:b/>
        </w:rPr>
        <w:t>Compromiso en la lucha contra el sinhogarismo</w:t>
      </w:r>
    </w:p>
    <w:p w14:paraId="44EBF018" w14:textId="0E5ACEFD" w:rsidR="003A42CD" w:rsidRDefault="003A42CD" w:rsidP="003A42CD">
      <w:pPr>
        <w:jc w:val="both"/>
        <w:rPr>
          <w:rFonts w:ascii="Cambria" w:hAnsi="Cambria" w:cs="Baghdad"/>
          <w:bCs/>
        </w:rPr>
      </w:pPr>
    </w:p>
    <w:p w14:paraId="00B5B413" w14:textId="6C4DD4FD" w:rsidR="003A42CD" w:rsidRDefault="003A42CD" w:rsidP="003A42CD">
      <w:pPr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Además de Sandra, todas las </w:t>
      </w:r>
      <w:r w:rsidRPr="00B15C94">
        <w:rPr>
          <w:rFonts w:ascii="Cambria" w:hAnsi="Cambria" w:cs="Baghdad"/>
          <w:bCs/>
        </w:rPr>
        <w:t>nuevas patronas de HOGAR SÍ se muestran muy ilusionadas y destacan su compromiso en la lucha contra un problema, el sinhogarismo, que en España afecta, al menos, a 33.000 personas. Las cuatro</w:t>
      </w:r>
      <w:r w:rsidR="002E6359">
        <w:rPr>
          <w:rFonts w:ascii="Cambria" w:hAnsi="Cambria" w:cs="Baghdad"/>
          <w:bCs/>
        </w:rPr>
        <w:t xml:space="preserve"> nuevas patronas </w:t>
      </w:r>
      <w:r w:rsidRPr="00B15C94">
        <w:rPr>
          <w:rFonts w:ascii="Cambria" w:hAnsi="Cambria" w:cs="Baghdad"/>
          <w:bCs/>
        </w:rPr>
        <w:t>coinciden en señalar el carácter innovador del modelo de intervención y el enfoque de HOGAR SÍ basado en dar soluciones de vivienda como uno de los principales motivos por los que unirse al patronato de la fundación.</w:t>
      </w:r>
    </w:p>
    <w:p w14:paraId="3FC76A7E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</w:p>
    <w:p w14:paraId="604D275B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Por su parte, Almudena García-Pita, directora general de </w:t>
      </w:r>
      <w:proofErr w:type="spellStart"/>
      <w:r w:rsidRPr="00B15C94">
        <w:rPr>
          <w:rFonts w:ascii="Cambria" w:hAnsi="Cambria" w:cs="Baghdad"/>
          <w:bCs/>
        </w:rPr>
        <w:t>iHelp</w:t>
      </w:r>
      <w:proofErr w:type="spellEnd"/>
      <w:r w:rsidRPr="00B15C94">
        <w:rPr>
          <w:rFonts w:ascii="Cambria" w:hAnsi="Cambria" w:cs="Baghdad"/>
          <w:bCs/>
        </w:rPr>
        <w:t xml:space="preserve">, asegura que “me atrae mucho el enfoque innovador y multidisciplinar de HOGAR SÍ con el que quieren erradicar de una vez por todas este problema y es una gran suerte y reto personal poder aportar algo a este cambio”, señala. </w:t>
      </w:r>
    </w:p>
    <w:p w14:paraId="0AEBC81F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</w:p>
    <w:p w14:paraId="1268FC9F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Almudena Román, actual directora general de Banca de Particulares en ING, afirma que “la visión, profesionalidad y determinación del equipo de HOGAR SÍ me han impresionado y movilizado para unirme a ellos. Estoy muy ilusionada ante la oportunidad de poner mi esfuerzo y mi conocimiento a su disposición”. Román declara estar “entusiasmada por la posibilidad de ayudar a eliminar el fenómeno del sinhogarismo en España”. </w:t>
      </w:r>
    </w:p>
    <w:p w14:paraId="60B00B71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</w:p>
    <w:p w14:paraId="5CB3EA48" w14:textId="77777777" w:rsidR="003A42CD" w:rsidRPr="00B15C94" w:rsidRDefault="003A42CD" w:rsidP="003A42CD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María Villanueva, técnica en el Banco de España y experta en fiscalidad y desarrollo, afirma que “ha de ser prioritario para una sociedad avanzada que ninguna persona viva en la calle”. Y subraya que “es posible que las personas que alguna vez se encuentren sin hogar logren que esta situación sea transitoria”. </w:t>
      </w:r>
    </w:p>
    <w:p w14:paraId="12E651A6" w14:textId="77777777" w:rsidR="00B15C94" w:rsidRPr="00B15C94" w:rsidRDefault="00B15C94" w:rsidP="00B15C94">
      <w:pPr>
        <w:jc w:val="both"/>
        <w:rPr>
          <w:rFonts w:ascii="Cambria" w:hAnsi="Cambria" w:cs="Baghdad"/>
          <w:bCs/>
        </w:rPr>
      </w:pPr>
    </w:p>
    <w:p w14:paraId="28D70594" w14:textId="77777777" w:rsidR="00B15C94" w:rsidRPr="00B15C94" w:rsidRDefault="00B15C94" w:rsidP="00B15C94">
      <w:pPr>
        <w:rPr>
          <w:rFonts w:ascii="Cambria" w:hAnsi="Cambria" w:cs="Baghdad"/>
          <w:b/>
        </w:rPr>
      </w:pPr>
      <w:r w:rsidRPr="00B15C94">
        <w:rPr>
          <w:rFonts w:ascii="Cambria" w:hAnsi="Cambria" w:cs="Baghdad"/>
          <w:b/>
        </w:rPr>
        <w:t>Un proceso de carácter innovador</w:t>
      </w:r>
    </w:p>
    <w:p w14:paraId="5BFDC20D" w14:textId="77777777" w:rsidR="00B15C94" w:rsidRPr="00B15C94" w:rsidRDefault="00B15C94" w:rsidP="00B15C94">
      <w:pPr>
        <w:rPr>
          <w:rFonts w:ascii="Cambria" w:hAnsi="Cambria" w:cs="Baghdad"/>
          <w:bCs/>
        </w:rPr>
      </w:pPr>
    </w:p>
    <w:p w14:paraId="310A4AE9" w14:textId="77777777" w:rsidR="00B15C94" w:rsidRPr="00B15C94" w:rsidRDefault="00B15C94" w:rsidP="00B15C94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La selección de estas nuevas patronas por parte de HOGAR SÍ ha sido fruto de un riguroso proceso de selección que ha contado con la colaboración de la empresa </w:t>
      </w:r>
      <w:proofErr w:type="spellStart"/>
      <w:r w:rsidRPr="00B15C94">
        <w:rPr>
          <w:rFonts w:ascii="Cambria" w:hAnsi="Cambria" w:cs="Baghdad"/>
          <w:bCs/>
        </w:rPr>
        <w:t>Talengo</w:t>
      </w:r>
      <w:proofErr w:type="spellEnd"/>
      <w:r w:rsidRPr="00B15C94">
        <w:rPr>
          <w:rFonts w:ascii="Cambria" w:hAnsi="Cambria" w:cs="Baghdad"/>
          <w:bCs/>
        </w:rPr>
        <w:t xml:space="preserve">, firma global de búsqueda de directivos y consultoría de liderazgo. “Este proceso nos ha permitido encontrar y encajar los perfiles adecuados a las necesidades presentes y futuras de la organización. Ha sido una selección difícil y no tengo más que palabras de agradecimiento tanto para </w:t>
      </w:r>
      <w:proofErr w:type="spellStart"/>
      <w:r w:rsidRPr="00B15C94">
        <w:rPr>
          <w:rFonts w:ascii="Cambria" w:hAnsi="Cambria" w:cs="Baghdad"/>
          <w:bCs/>
        </w:rPr>
        <w:t>Talengo</w:t>
      </w:r>
      <w:proofErr w:type="spellEnd"/>
      <w:r w:rsidRPr="00B15C94">
        <w:rPr>
          <w:rFonts w:ascii="Cambria" w:hAnsi="Cambria" w:cs="Baghdad"/>
          <w:bCs/>
        </w:rPr>
        <w:t xml:space="preserve">, que ha puesto a su servicio su enorme experiencia y profesionalidad, como para todas las personas candidatas que han mostrado su interés en el proceso y han ofrecido su talento al servicio de esta causa”, destaca Marian Juste, presidenta de HOGAR SÍ. </w:t>
      </w:r>
    </w:p>
    <w:p w14:paraId="72E88C7B" w14:textId="77777777" w:rsidR="00B15C94" w:rsidRPr="00B15C94" w:rsidRDefault="00B15C94" w:rsidP="00B15C94">
      <w:pPr>
        <w:jc w:val="both"/>
        <w:rPr>
          <w:rFonts w:ascii="Cambria" w:hAnsi="Cambria" w:cs="Baghdad"/>
          <w:bCs/>
        </w:rPr>
      </w:pPr>
    </w:p>
    <w:p w14:paraId="2B01106C" w14:textId="7A101CB3" w:rsidR="00B15C94" w:rsidRPr="003A42CD" w:rsidRDefault="00B15C94" w:rsidP="00B15C94">
      <w:pPr>
        <w:jc w:val="both"/>
        <w:rPr>
          <w:rFonts w:ascii="Cambria" w:hAnsi="Cambria" w:cs="Baghdad"/>
          <w:bCs/>
        </w:rPr>
      </w:pPr>
      <w:r w:rsidRPr="00B15C94">
        <w:rPr>
          <w:rFonts w:ascii="Cambria" w:hAnsi="Cambria" w:cs="Baghdad"/>
          <w:bCs/>
        </w:rPr>
        <w:t xml:space="preserve">Por su parte, Krista </w:t>
      </w:r>
      <w:proofErr w:type="spellStart"/>
      <w:r w:rsidRPr="00B15C94">
        <w:rPr>
          <w:rFonts w:ascii="Cambria" w:hAnsi="Cambria" w:cs="Baghdad"/>
          <w:bCs/>
        </w:rPr>
        <w:t>Wallochick</w:t>
      </w:r>
      <w:proofErr w:type="spellEnd"/>
      <w:r w:rsidRPr="00B15C94">
        <w:rPr>
          <w:rFonts w:ascii="Cambria" w:hAnsi="Cambria" w:cs="Baghdad"/>
          <w:bCs/>
        </w:rPr>
        <w:t xml:space="preserve">, socia de </w:t>
      </w:r>
      <w:proofErr w:type="spellStart"/>
      <w:r w:rsidRPr="00B15C94">
        <w:rPr>
          <w:rFonts w:ascii="Cambria" w:hAnsi="Cambria" w:cs="Baghdad"/>
          <w:bCs/>
        </w:rPr>
        <w:t>Talengo</w:t>
      </w:r>
      <w:proofErr w:type="spellEnd"/>
      <w:r w:rsidRPr="00B15C94">
        <w:rPr>
          <w:rFonts w:ascii="Cambria" w:hAnsi="Cambria" w:cs="Baghdad"/>
          <w:bCs/>
        </w:rPr>
        <w:t xml:space="preserve"> y responsable del proyecto, explica que “la alineación estratégica de diversos perfiles y experiencias en un órgano de gobierno aporta un valor diferencial a la consecución de la visión y objetivos de una organización. No solo en lo económico, sino también en lo social y en la sostenibilidad. Por eso para </w:t>
      </w:r>
      <w:proofErr w:type="spellStart"/>
      <w:r w:rsidRPr="00B15C94">
        <w:rPr>
          <w:rFonts w:ascii="Cambria" w:hAnsi="Cambria" w:cs="Baghdad"/>
          <w:bCs/>
        </w:rPr>
        <w:t>Talengo</w:t>
      </w:r>
      <w:proofErr w:type="spellEnd"/>
      <w:r w:rsidRPr="00B15C94">
        <w:rPr>
          <w:rFonts w:ascii="Cambria" w:hAnsi="Cambria" w:cs="Baghdad"/>
          <w:bCs/>
        </w:rPr>
        <w:t xml:space="preserve"> ha sido tan relevante contribuir a que un nuevo sector trabaje con </w:t>
      </w:r>
      <w:r w:rsidRPr="00B15C94">
        <w:rPr>
          <w:rFonts w:ascii="Cambria" w:hAnsi="Cambria" w:cs="Baghdad"/>
          <w:bCs/>
        </w:rPr>
        <w:lastRenderedPageBreak/>
        <w:t>los valores que hemos defendido desde nuestro nacimiento y que nos han convertido en una firma pionera”.</w:t>
      </w:r>
    </w:p>
    <w:p w14:paraId="0A99E899" w14:textId="77777777" w:rsidR="00B15C94" w:rsidRDefault="00B15C94" w:rsidP="00B15C94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bookmarkStart w:id="1" w:name="_Hlk25323825"/>
    </w:p>
    <w:p w14:paraId="75EF17A3" w14:textId="5881E779" w:rsidR="00B15C94" w:rsidRPr="00B15C94" w:rsidRDefault="00B15C94" w:rsidP="00B15C94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r w:rsidRPr="00B15C94">
        <w:rPr>
          <w:rFonts w:ascii="Cambria" w:hAnsi="Cambria" w:cs="Baghdad"/>
          <w:b/>
          <w:bCs/>
          <w:sz w:val="22"/>
          <w:szCs w:val="22"/>
        </w:rPr>
        <w:t xml:space="preserve">Sobre HOGAR SÍ </w:t>
      </w:r>
    </w:p>
    <w:p w14:paraId="706AC99D" w14:textId="77777777" w:rsidR="00B15C94" w:rsidRPr="00B15C94" w:rsidRDefault="00B15C94" w:rsidP="00B15C94">
      <w:pPr>
        <w:jc w:val="both"/>
        <w:rPr>
          <w:rFonts w:ascii="Cambria" w:hAnsi="Cambria"/>
          <w:b/>
          <w:bCs/>
          <w:sz w:val="22"/>
          <w:szCs w:val="22"/>
        </w:rPr>
      </w:pPr>
      <w:r w:rsidRPr="00B15C94">
        <w:rPr>
          <w:rFonts w:ascii="Cambria" w:hAnsi="Cambria" w:cs="Open Sans"/>
          <w:sz w:val="22"/>
          <w:szCs w:val="22"/>
        </w:rPr>
        <w:t>HOGAR SÍ, antes conocida como Fundación RAIS, es una entidad de iniciativa social, no lucrativa, independiente y plural, de ámbito estatal creada en 1998. HOGAR SÍ existe para conseguir que ninguna persona viva en la calle.</w:t>
      </w:r>
    </w:p>
    <w:p w14:paraId="4BC5808C" w14:textId="77777777" w:rsidR="00B15C94" w:rsidRDefault="00B15C94" w:rsidP="00B15C94">
      <w:pPr>
        <w:spacing w:line="320" w:lineRule="exact"/>
        <w:jc w:val="both"/>
        <w:rPr>
          <w:b/>
          <w:bCs/>
          <w:sz w:val="18"/>
          <w:szCs w:val="18"/>
        </w:rPr>
      </w:pPr>
    </w:p>
    <w:p w14:paraId="72E16614" w14:textId="77777777" w:rsidR="00B15C94" w:rsidRPr="00B15C94" w:rsidRDefault="00B15C94" w:rsidP="00B15C94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r w:rsidRPr="00B15C94">
        <w:rPr>
          <w:rFonts w:ascii="Cambria" w:hAnsi="Cambria" w:cs="Baghdad"/>
          <w:b/>
          <w:bCs/>
          <w:sz w:val="22"/>
          <w:szCs w:val="22"/>
        </w:rPr>
        <w:t xml:space="preserve">Más información: </w:t>
      </w:r>
    </w:p>
    <w:p w14:paraId="4C160AB2" w14:textId="77777777" w:rsidR="00B15C94" w:rsidRPr="00B15C94" w:rsidRDefault="00B15C94" w:rsidP="00B15C94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r w:rsidRPr="00B15C94">
        <w:rPr>
          <w:rFonts w:ascii="Cambria" w:hAnsi="Cambria" w:cs="Baghdad"/>
          <w:b/>
          <w:bCs/>
          <w:sz w:val="22"/>
          <w:szCs w:val="22"/>
        </w:rPr>
        <w:t>Gabinete de Comunicación HOGAR SÍ</w:t>
      </w:r>
    </w:p>
    <w:p w14:paraId="04A52B34" w14:textId="77777777" w:rsidR="00B15C94" w:rsidRPr="00B15C94" w:rsidRDefault="00B15C94" w:rsidP="00B15C94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B15C94">
        <w:rPr>
          <w:rFonts w:ascii="Cambria" w:hAnsi="Cambria"/>
          <w:sz w:val="22"/>
          <w:szCs w:val="22"/>
        </w:rPr>
        <w:t xml:space="preserve">M +34 677 014 100 comunicacion@hogarsi.org | </w:t>
      </w:r>
      <w:hyperlink r:id="rId9" w:history="1">
        <w:r w:rsidRPr="00B15C94">
          <w:rPr>
            <w:rStyle w:val="Hipervnculo"/>
            <w:rFonts w:ascii="Cambria" w:hAnsi="Cambria"/>
            <w:color w:val="D9017A"/>
            <w:sz w:val="22"/>
            <w:szCs w:val="22"/>
            <w:u w:val="none"/>
          </w:rPr>
          <w:t>www.hogarsi.org</w:t>
        </w:r>
      </w:hyperlink>
      <w:r w:rsidRPr="00B15C94">
        <w:rPr>
          <w:rFonts w:ascii="Cambria" w:hAnsi="Cambria"/>
          <w:sz w:val="22"/>
          <w:szCs w:val="22"/>
        </w:rPr>
        <w:t xml:space="preserve"> </w:t>
      </w:r>
      <w:bookmarkEnd w:id="1"/>
    </w:p>
    <w:p w14:paraId="7ADD4073" w14:textId="4F66EA1E" w:rsidR="008523B6" w:rsidRDefault="008523B6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3A306215" w14:textId="77777777" w:rsidR="00B15C94" w:rsidRDefault="00B15C94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4BC26243" w14:textId="77777777" w:rsidR="00874910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bookmarkStart w:id="2" w:name="_Hlk510432707"/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2C6144FA" w14:textId="37182045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E6C6" w14:textId="7AEAAC60" w:rsidR="000B0265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2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349B4F7D" w:rsidR="000B0265" w:rsidRDefault="002E6359" w:rsidP="003F19BC">
            <w:pPr>
              <w:rPr>
                <w:rFonts w:ascii="Cambria" w:hAnsi="Cambria"/>
                <w:sz w:val="22"/>
                <w:szCs w:val="22"/>
              </w:rPr>
            </w:pPr>
            <w:r w:rsidRPr="002E6359">
              <w:rPr>
                <w:rFonts w:ascii="Cambria" w:hAnsi="Cambria"/>
                <w:sz w:val="22"/>
                <w:szCs w:val="22"/>
              </w:rPr>
              <w:t>+34 635 18 64 19</w:t>
            </w:r>
          </w:p>
        </w:tc>
      </w:tr>
      <w:tr w:rsidR="000B0265" w:rsidRPr="00E73A9C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2C2872EF" w14:textId="4E77ECB3" w:rsidR="00400296" w:rsidRPr="00400296" w:rsidRDefault="00400296" w:rsidP="003F19BC">
            <w:pPr>
              <w:rPr>
                <w:rFonts w:ascii="Cambria" w:hAnsi="Cambria"/>
                <w:color w:val="0B4CB4"/>
                <w:sz w:val="22"/>
                <w:szCs w:val="22"/>
                <w:lang w:val="en-GB"/>
              </w:rPr>
            </w:pPr>
            <w:r w:rsidRPr="00400296">
              <w:rPr>
                <w:rFonts w:ascii="Cambria" w:hAnsi="Cambria"/>
                <w:color w:val="0B4CB4"/>
                <w:sz w:val="22"/>
                <w:szCs w:val="22"/>
                <w:lang w:val="en-GB"/>
              </w:rPr>
              <w:t>dsantiago@kreab.com</w:t>
            </w:r>
          </w:p>
          <w:p w14:paraId="5392FDCD" w14:textId="4545452E" w:rsidR="000B0265" w:rsidRPr="00AA7E03" w:rsidRDefault="002E6359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+ 34 </w:t>
            </w:r>
            <w:r w:rsidRPr="002E6359">
              <w:rPr>
                <w:rFonts w:ascii="Cambria" w:hAnsi="Cambria"/>
                <w:sz w:val="22"/>
                <w:szCs w:val="22"/>
                <w:lang w:val="en-US"/>
              </w:rPr>
              <w:t>692 52 87 60</w:t>
            </w:r>
          </w:p>
        </w:tc>
      </w:tr>
      <w:bookmarkEnd w:id="2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FCC3" w14:textId="77777777" w:rsidR="004B5A5C" w:rsidRDefault="004B5A5C" w:rsidP="00AD6E95">
      <w:r>
        <w:separator/>
      </w:r>
    </w:p>
  </w:endnote>
  <w:endnote w:type="continuationSeparator" w:id="0">
    <w:p w14:paraId="60369A9A" w14:textId="77777777" w:rsidR="004B5A5C" w:rsidRDefault="004B5A5C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2FE2" w14:textId="77777777" w:rsidR="004B5A5C" w:rsidRDefault="004B5A5C" w:rsidP="00AD6E95">
      <w:r>
        <w:separator/>
      </w:r>
    </w:p>
  </w:footnote>
  <w:footnote w:type="continuationSeparator" w:id="0">
    <w:p w14:paraId="1509E575" w14:textId="77777777" w:rsidR="004B5A5C" w:rsidRDefault="004B5A5C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8045" w14:textId="7794A9FD" w:rsidR="004909DE" w:rsidRDefault="003A42CD" w:rsidP="00AB79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A51D0" wp14:editId="0466733B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014730" cy="724535"/>
          <wp:effectExtent l="0" t="0" r="0" b="0"/>
          <wp:wrapSquare wrapText="bothSides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2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09DE"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DE"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20307E2"/>
    <w:multiLevelType w:val="hybridMultilevel"/>
    <w:tmpl w:val="C2303922"/>
    <w:lvl w:ilvl="0" w:tplc="43940C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53535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0DF9"/>
    <w:multiLevelType w:val="hybridMultilevel"/>
    <w:tmpl w:val="4CA24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19AC"/>
    <w:rsid w:val="000A1B5D"/>
    <w:rsid w:val="000A29A9"/>
    <w:rsid w:val="000B0265"/>
    <w:rsid w:val="000B7B60"/>
    <w:rsid w:val="000F12B8"/>
    <w:rsid w:val="00121C5D"/>
    <w:rsid w:val="00123696"/>
    <w:rsid w:val="00124E9E"/>
    <w:rsid w:val="0012610B"/>
    <w:rsid w:val="00126AD3"/>
    <w:rsid w:val="00147BF1"/>
    <w:rsid w:val="00151F7E"/>
    <w:rsid w:val="0015596F"/>
    <w:rsid w:val="00160CBF"/>
    <w:rsid w:val="00164CA0"/>
    <w:rsid w:val="00180884"/>
    <w:rsid w:val="00180C14"/>
    <w:rsid w:val="00180E2F"/>
    <w:rsid w:val="00193953"/>
    <w:rsid w:val="001A0281"/>
    <w:rsid w:val="001A1E7D"/>
    <w:rsid w:val="001A7934"/>
    <w:rsid w:val="001B36E5"/>
    <w:rsid w:val="001C32F2"/>
    <w:rsid w:val="001C4F98"/>
    <w:rsid w:val="001F0DCB"/>
    <w:rsid w:val="001F110A"/>
    <w:rsid w:val="00207C8B"/>
    <w:rsid w:val="00224CEE"/>
    <w:rsid w:val="00233A5C"/>
    <w:rsid w:val="002344A1"/>
    <w:rsid w:val="0023509E"/>
    <w:rsid w:val="002357C7"/>
    <w:rsid w:val="00261B70"/>
    <w:rsid w:val="00267C73"/>
    <w:rsid w:val="002801CB"/>
    <w:rsid w:val="00283174"/>
    <w:rsid w:val="00284B9A"/>
    <w:rsid w:val="00295EB1"/>
    <w:rsid w:val="00296F55"/>
    <w:rsid w:val="002A01E4"/>
    <w:rsid w:val="002A1AC2"/>
    <w:rsid w:val="002A25C9"/>
    <w:rsid w:val="002B3618"/>
    <w:rsid w:val="002C3030"/>
    <w:rsid w:val="002C3817"/>
    <w:rsid w:val="002D220E"/>
    <w:rsid w:val="002D6008"/>
    <w:rsid w:val="002E6359"/>
    <w:rsid w:val="002E6C1C"/>
    <w:rsid w:val="002E71F4"/>
    <w:rsid w:val="002F0229"/>
    <w:rsid w:val="002F512C"/>
    <w:rsid w:val="00304504"/>
    <w:rsid w:val="00305F50"/>
    <w:rsid w:val="00306FE5"/>
    <w:rsid w:val="00307D77"/>
    <w:rsid w:val="003411DF"/>
    <w:rsid w:val="0035210E"/>
    <w:rsid w:val="0036033B"/>
    <w:rsid w:val="00380F42"/>
    <w:rsid w:val="00383069"/>
    <w:rsid w:val="00394265"/>
    <w:rsid w:val="003A01F4"/>
    <w:rsid w:val="003A42CD"/>
    <w:rsid w:val="003B278F"/>
    <w:rsid w:val="003B2837"/>
    <w:rsid w:val="003B728E"/>
    <w:rsid w:val="003C560F"/>
    <w:rsid w:val="003C6CAD"/>
    <w:rsid w:val="003D1C24"/>
    <w:rsid w:val="003D2ABC"/>
    <w:rsid w:val="003D3C1F"/>
    <w:rsid w:val="003E2791"/>
    <w:rsid w:val="003E7508"/>
    <w:rsid w:val="003F19BC"/>
    <w:rsid w:val="003F5DAF"/>
    <w:rsid w:val="003F6674"/>
    <w:rsid w:val="00400296"/>
    <w:rsid w:val="00415540"/>
    <w:rsid w:val="00436A9D"/>
    <w:rsid w:val="00441796"/>
    <w:rsid w:val="00450F32"/>
    <w:rsid w:val="00450F3D"/>
    <w:rsid w:val="00461C12"/>
    <w:rsid w:val="00467CE8"/>
    <w:rsid w:val="004746CE"/>
    <w:rsid w:val="004774FE"/>
    <w:rsid w:val="00477D99"/>
    <w:rsid w:val="00481337"/>
    <w:rsid w:val="004909DE"/>
    <w:rsid w:val="004B05F5"/>
    <w:rsid w:val="004B2C9A"/>
    <w:rsid w:val="004B321A"/>
    <w:rsid w:val="004B49F2"/>
    <w:rsid w:val="004B5569"/>
    <w:rsid w:val="004B5A5C"/>
    <w:rsid w:val="004C0F86"/>
    <w:rsid w:val="004C4C8E"/>
    <w:rsid w:val="004D7C50"/>
    <w:rsid w:val="004E07FF"/>
    <w:rsid w:val="004E2E8E"/>
    <w:rsid w:val="004E5D2D"/>
    <w:rsid w:val="004E6DC9"/>
    <w:rsid w:val="004E7DF9"/>
    <w:rsid w:val="004F5C1D"/>
    <w:rsid w:val="004F67AB"/>
    <w:rsid w:val="004F7A93"/>
    <w:rsid w:val="005025BE"/>
    <w:rsid w:val="00514220"/>
    <w:rsid w:val="00521A07"/>
    <w:rsid w:val="00525C6F"/>
    <w:rsid w:val="00525CAC"/>
    <w:rsid w:val="005347F1"/>
    <w:rsid w:val="00541791"/>
    <w:rsid w:val="00551592"/>
    <w:rsid w:val="00576F31"/>
    <w:rsid w:val="00594AC7"/>
    <w:rsid w:val="005950ED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122"/>
    <w:rsid w:val="005F5FC6"/>
    <w:rsid w:val="006051BE"/>
    <w:rsid w:val="0061698A"/>
    <w:rsid w:val="0061763D"/>
    <w:rsid w:val="0062364D"/>
    <w:rsid w:val="0063473F"/>
    <w:rsid w:val="006452C3"/>
    <w:rsid w:val="0065077B"/>
    <w:rsid w:val="006526A8"/>
    <w:rsid w:val="0066771B"/>
    <w:rsid w:val="00670988"/>
    <w:rsid w:val="006727A2"/>
    <w:rsid w:val="00681F86"/>
    <w:rsid w:val="00684920"/>
    <w:rsid w:val="00695541"/>
    <w:rsid w:val="006A4DA9"/>
    <w:rsid w:val="006A5CE6"/>
    <w:rsid w:val="006B2C04"/>
    <w:rsid w:val="006B65EF"/>
    <w:rsid w:val="006B74A6"/>
    <w:rsid w:val="006C0F74"/>
    <w:rsid w:val="006C6EE5"/>
    <w:rsid w:val="006D0D76"/>
    <w:rsid w:val="006D4F86"/>
    <w:rsid w:val="006D67D5"/>
    <w:rsid w:val="006E55D3"/>
    <w:rsid w:val="006E55EB"/>
    <w:rsid w:val="006F06F2"/>
    <w:rsid w:val="006F4BF7"/>
    <w:rsid w:val="00700C74"/>
    <w:rsid w:val="007035C7"/>
    <w:rsid w:val="00707C33"/>
    <w:rsid w:val="00730F8F"/>
    <w:rsid w:val="00744155"/>
    <w:rsid w:val="00764EBE"/>
    <w:rsid w:val="00767D2A"/>
    <w:rsid w:val="00772E74"/>
    <w:rsid w:val="00773FB0"/>
    <w:rsid w:val="0078176F"/>
    <w:rsid w:val="00787D15"/>
    <w:rsid w:val="007A4FA2"/>
    <w:rsid w:val="007B0E84"/>
    <w:rsid w:val="007B3D80"/>
    <w:rsid w:val="007B4861"/>
    <w:rsid w:val="007B735E"/>
    <w:rsid w:val="007C395A"/>
    <w:rsid w:val="007C5712"/>
    <w:rsid w:val="007D1C94"/>
    <w:rsid w:val="007D2838"/>
    <w:rsid w:val="007E26A4"/>
    <w:rsid w:val="007E7893"/>
    <w:rsid w:val="007F0522"/>
    <w:rsid w:val="007F1BD6"/>
    <w:rsid w:val="00813B0C"/>
    <w:rsid w:val="00814136"/>
    <w:rsid w:val="0082419E"/>
    <w:rsid w:val="00824AE7"/>
    <w:rsid w:val="00834FF7"/>
    <w:rsid w:val="00835B72"/>
    <w:rsid w:val="00841A60"/>
    <w:rsid w:val="008470B3"/>
    <w:rsid w:val="008523B6"/>
    <w:rsid w:val="00853BFB"/>
    <w:rsid w:val="0086061E"/>
    <w:rsid w:val="0086263C"/>
    <w:rsid w:val="008631B6"/>
    <w:rsid w:val="0086350A"/>
    <w:rsid w:val="0086435D"/>
    <w:rsid w:val="008648B0"/>
    <w:rsid w:val="00874910"/>
    <w:rsid w:val="008749C5"/>
    <w:rsid w:val="008802DA"/>
    <w:rsid w:val="008846E2"/>
    <w:rsid w:val="00887CE9"/>
    <w:rsid w:val="008905FE"/>
    <w:rsid w:val="00893757"/>
    <w:rsid w:val="008945B3"/>
    <w:rsid w:val="008B1422"/>
    <w:rsid w:val="008B5DCA"/>
    <w:rsid w:val="008D0FE6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384"/>
    <w:rsid w:val="00970DEA"/>
    <w:rsid w:val="00983A18"/>
    <w:rsid w:val="009A39F5"/>
    <w:rsid w:val="009A6192"/>
    <w:rsid w:val="009A63D2"/>
    <w:rsid w:val="009B32DF"/>
    <w:rsid w:val="009B4B80"/>
    <w:rsid w:val="009C582F"/>
    <w:rsid w:val="009D2A6B"/>
    <w:rsid w:val="009E0E51"/>
    <w:rsid w:val="009F41A1"/>
    <w:rsid w:val="00A0006C"/>
    <w:rsid w:val="00A00228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2398"/>
    <w:rsid w:val="00A74387"/>
    <w:rsid w:val="00A74B1A"/>
    <w:rsid w:val="00A76264"/>
    <w:rsid w:val="00A8466D"/>
    <w:rsid w:val="00AA558C"/>
    <w:rsid w:val="00AA7E03"/>
    <w:rsid w:val="00AB7942"/>
    <w:rsid w:val="00AC39B2"/>
    <w:rsid w:val="00AD3665"/>
    <w:rsid w:val="00AD6E95"/>
    <w:rsid w:val="00AD7A96"/>
    <w:rsid w:val="00AE0B6C"/>
    <w:rsid w:val="00AE1712"/>
    <w:rsid w:val="00AF3817"/>
    <w:rsid w:val="00B03F7A"/>
    <w:rsid w:val="00B0664C"/>
    <w:rsid w:val="00B0758C"/>
    <w:rsid w:val="00B12737"/>
    <w:rsid w:val="00B14A03"/>
    <w:rsid w:val="00B151BA"/>
    <w:rsid w:val="00B15C94"/>
    <w:rsid w:val="00B30EFD"/>
    <w:rsid w:val="00B3416C"/>
    <w:rsid w:val="00B35BE9"/>
    <w:rsid w:val="00B416B0"/>
    <w:rsid w:val="00B41FE9"/>
    <w:rsid w:val="00B43D5A"/>
    <w:rsid w:val="00B621C8"/>
    <w:rsid w:val="00B6517B"/>
    <w:rsid w:val="00B71CB4"/>
    <w:rsid w:val="00B77B96"/>
    <w:rsid w:val="00B81227"/>
    <w:rsid w:val="00B81F75"/>
    <w:rsid w:val="00B85E47"/>
    <w:rsid w:val="00B91621"/>
    <w:rsid w:val="00BA480C"/>
    <w:rsid w:val="00BB289A"/>
    <w:rsid w:val="00BB3780"/>
    <w:rsid w:val="00BB426E"/>
    <w:rsid w:val="00BB4BBB"/>
    <w:rsid w:val="00BB7401"/>
    <w:rsid w:val="00BC001C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55BD"/>
    <w:rsid w:val="00C90E57"/>
    <w:rsid w:val="00C96A69"/>
    <w:rsid w:val="00C97651"/>
    <w:rsid w:val="00CA328C"/>
    <w:rsid w:val="00CB384E"/>
    <w:rsid w:val="00CC0AF1"/>
    <w:rsid w:val="00CC51FF"/>
    <w:rsid w:val="00CD27C4"/>
    <w:rsid w:val="00CD42FB"/>
    <w:rsid w:val="00CD6872"/>
    <w:rsid w:val="00CF031B"/>
    <w:rsid w:val="00CF5039"/>
    <w:rsid w:val="00CF7866"/>
    <w:rsid w:val="00D2152B"/>
    <w:rsid w:val="00D2705E"/>
    <w:rsid w:val="00D34958"/>
    <w:rsid w:val="00D34B03"/>
    <w:rsid w:val="00D42A06"/>
    <w:rsid w:val="00D5326F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372B6"/>
    <w:rsid w:val="00E46381"/>
    <w:rsid w:val="00E53D6A"/>
    <w:rsid w:val="00E5718A"/>
    <w:rsid w:val="00E67862"/>
    <w:rsid w:val="00E72282"/>
    <w:rsid w:val="00E735C6"/>
    <w:rsid w:val="00E73A9C"/>
    <w:rsid w:val="00E73B77"/>
    <w:rsid w:val="00E816CF"/>
    <w:rsid w:val="00E86847"/>
    <w:rsid w:val="00EA338B"/>
    <w:rsid w:val="00EB05AD"/>
    <w:rsid w:val="00EB2DA1"/>
    <w:rsid w:val="00ED34F7"/>
    <w:rsid w:val="00EF2C4F"/>
    <w:rsid w:val="00F01926"/>
    <w:rsid w:val="00F0576A"/>
    <w:rsid w:val="00F06820"/>
    <w:rsid w:val="00F27C8F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aliases w:val="Texto corrido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uente@gesvalt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ogars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86D98-BBAA-4E8E-A02A-102162C9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19</cp:revision>
  <cp:lastPrinted>2019-10-31T07:39:00Z</cp:lastPrinted>
  <dcterms:created xsi:type="dcterms:W3CDTF">2020-01-14T17:27:00Z</dcterms:created>
  <dcterms:modified xsi:type="dcterms:W3CDTF">2020-09-24T18:26:00Z</dcterms:modified>
</cp:coreProperties>
</file>